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0" w:firstLineChars="200"/>
        <w:rPr>
          <w:rFonts w:hint="eastAsia" w:eastAsiaTheme="minorEastAsia"/>
          <w:sz w:val="24"/>
          <w:lang w:eastAsia="zh-CN"/>
        </w:rPr>
      </w:pPr>
      <w:r>
        <w:rPr>
          <w:rFonts w:hint="eastAsia" w:eastAsiaTheme="minorEastAsia"/>
          <w:sz w:val="24"/>
          <w:lang w:eastAsia="zh-CN"/>
        </w:rPr>
        <w:drawing>
          <wp:anchor distT="0" distB="0" distL="114300" distR="114300" simplePos="0" relativeHeight="251658240" behindDoc="0" locked="0" layoutInCell="1" allowOverlap="1">
            <wp:simplePos x="0" y="0"/>
            <wp:positionH relativeFrom="column">
              <wp:posOffset>-1151255</wp:posOffset>
            </wp:positionH>
            <wp:positionV relativeFrom="paragraph">
              <wp:posOffset>-1003935</wp:posOffset>
            </wp:positionV>
            <wp:extent cx="7625715" cy="10785475"/>
            <wp:effectExtent l="0" t="0" r="13335" b="15875"/>
            <wp:wrapNone/>
            <wp:docPr id="1" name="图片 1" descr="中国金融科技消费投诉数据与典型案例报告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国金融科技消费投诉数据与典型案例报告 (1)"/>
                    <pic:cNvPicPr>
                      <a:picLocks noChangeAspect="1"/>
                    </pic:cNvPicPr>
                  </pic:nvPicPr>
                  <pic:blipFill>
                    <a:blip r:embed="rId6"/>
                    <a:stretch>
                      <a:fillRect/>
                    </a:stretch>
                  </pic:blipFill>
                  <pic:spPr>
                    <a:xfrm>
                      <a:off x="0" y="0"/>
                      <a:ext cx="7625715" cy="10785475"/>
                    </a:xfrm>
                    <a:prstGeom prst="rect">
                      <a:avLst/>
                    </a:prstGeom>
                  </pic:spPr>
                </pic:pic>
              </a:graphicData>
            </a:graphic>
          </wp:anchor>
        </w:drawing>
      </w:r>
    </w:p>
    <w:p>
      <w:pPr>
        <w:rPr>
          <w:rFonts w:hint="eastAsia" w:eastAsiaTheme="minorEastAsia"/>
          <w:sz w:val="24"/>
          <w:lang w:eastAsia="zh-CN"/>
        </w:rPr>
        <w:sectPr>
          <w:headerReference r:id="rId3" w:type="default"/>
          <w:pgSz w:w="11906" w:h="16838"/>
          <w:pgMar w:top="1440" w:right="1800" w:bottom="1440" w:left="1800" w:header="851" w:footer="992" w:gutter="0"/>
          <w:cols w:space="425" w:num="1"/>
          <w:docGrid w:type="lines" w:linePitch="312" w:charSpace="0"/>
        </w:sectPr>
      </w:pPr>
    </w:p>
    <w:sdt>
      <w:sdtPr>
        <w:rPr>
          <w:rFonts w:ascii="宋体" w:hAnsi="宋体" w:eastAsia="宋体"/>
          <w:b/>
          <w:bCs/>
          <w:sz w:val="36"/>
          <w:szCs w:val="36"/>
        </w:rPr>
        <w:id w:val="147471786"/>
        <w15:color w:val="DBDBDB"/>
        <w:docPartObj>
          <w:docPartGallery w:val="Table of Contents"/>
          <w:docPartUnique/>
        </w:docPartObj>
      </w:sdtPr>
      <w:sdtEndPr>
        <w:rPr>
          <w:rFonts w:hint="eastAsia" w:asciiTheme="minorHAnsi" w:hAnsiTheme="minorHAnsi" w:eastAsiaTheme="minorEastAsia"/>
          <w:b/>
          <w:bCs/>
          <w:sz w:val="21"/>
          <w:szCs w:val="24"/>
        </w:rPr>
      </w:sdtEndPr>
      <w:sdtContent>
        <w:p>
          <w:pPr>
            <w:jc w:val="center"/>
            <w:rPr>
              <w:rFonts w:ascii="宋体" w:hAnsi="宋体" w:eastAsia="宋体"/>
              <w:b/>
              <w:bCs/>
              <w:sz w:val="36"/>
              <w:szCs w:val="36"/>
            </w:rPr>
          </w:pPr>
          <w:r>
            <w:rPr>
              <w:rFonts w:ascii="宋体" w:hAnsi="宋体" w:eastAsia="宋体"/>
              <w:b/>
              <w:bCs/>
              <w:sz w:val="36"/>
              <w:szCs w:val="36"/>
            </w:rPr>
            <w:t>目</w:t>
          </w:r>
          <w:r>
            <w:rPr>
              <w:rFonts w:hint="eastAsia" w:ascii="宋体" w:hAnsi="宋体" w:eastAsia="宋体"/>
              <w:b/>
              <w:bCs/>
              <w:sz w:val="36"/>
              <w:szCs w:val="36"/>
            </w:rPr>
            <w:t xml:space="preserve"> </w:t>
          </w:r>
          <w:r>
            <w:rPr>
              <w:rFonts w:ascii="宋体" w:hAnsi="宋体" w:eastAsia="宋体"/>
              <w:b/>
              <w:bCs/>
              <w:sz w:val="36"/>
              <w:szCs w:val="36"/>
            </w:rPr>
            <w:t>录</w:t>
          </w:r>
        </w:p>
        <w:p>
          <w:pPr>
            <w:jc w:val="center"/>
            <w:rPr>
              <w:rFonts w:ascii="宋体" w:hAnsi="宋体" w:eastAsia="宋体"/>
              <w:b/>
              <w:bCs/>
              <w:sz w:val="36"/>
              <w:szCs w:val="36"/>
            </w:rPr>
          </w:pPr>
        </w:p>
        <w:p>
          <w:pPr>
            <w:pStyle w:val="7"/>
            <w:tabs>
              <w:tab w:val="right" w:leader="dot" w:pos="8306"/>
            </w:tabs>
          </w:pPr>
          <w:r>
            <w:rPr>
              <w:rFonts w:hint="eastAsia"/>
              <w:sz w:val="24"/>
            </w:rPr>
            <w:fldChar w:fldCharType="begin"/>
          </w:r>
          <w:r>
            <w:rPr>
              <w:rFonts w:hint="eastAsia"/>
              <w:sz w:val="24"/>
            </w:rPr>
            <w:instrText xml:space="preserve">TOC \o "1-3" \h \u </w:instrText>
          </w:r>
          <w:r>
            <w:rPr>
              <w:rFonts w:hint="eastAsia"/>
              <w:sz w:val="24"/>
            </w:rPr>
            <w:fldChar w:fldCharType="separate"/>
          </w:r>
          <w:r>
            <w:fldChar w:fldCharType="begin"/>
          </w:r>
          <w:r>
            <w:instrText xml:space="preserve"> HYPERLINK \l "_Toc6373" </w:instrText>
          </w:r>
          <w:r>
            <w:fldChar w:fldCharType="separate"/>
          </w:r>
          <w:r>
            <w:rPr>
              <w:rFonts w:hint="eastAsia" w:ascii="微软雅黑" w:hAnsi="微软雅黑" w:eastAsia="微软雅黑" w:cs="微软雅黑"/>
              <w:b/>
              <w:bCs/>
              <w:sz w:val="28"/>
              <w:szCs w:val="28"/>
            </w:rPr>
            <w:t>一、 报告摘要</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begin"/>
          </w:r>
          <w:r>
            <w:rPr>
              <w:rFonts w:hint="eastAsia" w:ascii="微软雅黑" w:hAnsi="微软雅黑" w:eastAsia="微软雅黑" w:cs="微软雅黑"/>
              <w:b/>
              <w:bCs/>
              <w:sz w:val="28"/>
              <w:szCs w:val="28"/>
            </w:rPr>
            <w:instrText xml:space="preserve"> PAGEREF _Toc6373 \h </w:instrText>
          </w:r>
          <w:r>
            <w:rPr>
              <w:rFonts w:hint="eastAsia" w:ascii="微软雅黑" w:hAnsi="微软雅黑" w:eastAsia="微软雅黑" w:cs="微软雅黑"/>
              <w:b/>
              <w:bCs/>
              <w:sz w:val="28"/>
              <w:szCs w:val="28"/>
            </w:rPr>
            <w:fldChar w:fldCharType="separate"/>
          </w:r>
          <w:r>
            <w:rPr>
              <w:rFonts w:hint="eastAsia" w:ascii="微软雅黑" w:hAnsi="微软雅黑" w:eastAsia="微软雅黑" w:cs="微软雅黑"/>
              <w:b/>
              <w:bCs/>
              <w:sz w:val="28"/>
              <w:szCs w:val="28"/>
            </w:rPr>
            <w:t>1</w:t>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rPr>
            <w:fldChar w:fldCharType="end"/>
          </w:r>
        </w:p>
        <w:p>
          <w:pPr>
            <w:pStyle w:val="7"/>
            <w:tabs>
              <w:tab w:val="right" w:leader="dot" w:pos="8306"/>
            </w:tabs>
            <w:rPr>
              <w:rFonts w:ascii="微软雅黑" w:hAnsi="微软雅黑" w:eastAsia="微软雅黑" w:cs="微软雅黑"/>
              <w:b/>
              <w:bCs/>
              <w:sz w:val="28"/>
              <w:szCs w:val="28"/>
            </w:rPr>
          </w:pPr>
          <w:r>
            <w:fldChar w:fldCharType="begin"/>
          </w:r>
          <w:r>
            <w:instrText xml:space="preserve"> HYPERLINK \l "_Toc131" </w:instrText>
          </w:r>
          <w:r>
            <w:fldChar w:fldCharType="separate"/>
          </w:r>
          <w:r>
            <w:rPr>
              <w:rFonts w:hint="eastAsia" w:ascii="微软雅黑" w:hAnsi="微软雅黑" w:eastAsia="微软雅黑" w:cs="微软雅黑"/>
              <w:b/>
              <w:bCs/>
              <w:sz w:val="28"/>
              <w:szCs w:val="28"/>
            </w:rPr>
            <w:t>二、 整体数据</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2</w:t>
          </w:r>
          <w:r>
            <w:rPr>
              <w:rFonts w:hint="eastAsia" w:ascii="微软雅黑" w:hAnsi="微软雅黑" w:eastAsia="微软雅黑" w:cs="微软雅黑"/>
              <w:b/>
              <w:bCs/>
              <w:sz w:val="28"/>
              <w:szCs w:val="28"/>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"_Toc24161" </w:instrText>
          </w:r>
          <w:r>
            <w:fldChar w:fldCharType="separate"/>
          </w:r>
          <w:r>
            <w:rPr>
              <w:rFonts w:hint="eastAsia" w:ascii="宋体" w:hAnsi="宋体" w:eastAsia="宋体" w:cs="宋体"/>
              <w:bCs/>
              <w:sz w:val="24"/>
            </w:rPr>
            <w:t>（</w:t>
          </w:r>
          <w:r>
            <w:rPr>
              <w:rFonts w:hint="eastAsia" w:ascii="宋体" w:hAnsi="宋体" w:eastAsia="宋体" w:cs="宋体"/>
              <w:bCs/>
              <w:sz w:val="24"/>
              <w:lang w:val="en-US" w:eastAsia="zh-CN"/>
            </w:rPr>
            <w:t>一</w:t>
          </w:r>
          <w:r>
            <w:rPr>
              <w:rFonts w:hint="eastAsia" w:ascii="宋体" w:hAnsi="宋体" w:eastAsia="宋体" w:cs="宋体"/>
              <w:bCs/>
              <w:sz w:val="24"/>
            </w:rPr>
            <w:t>） 投诉问题类型分布</w:t>
          </w:r>
          <w:r>
            <w:rPr>
              <w:rFonts w:hint="eastAsia" w:ascii="宋体" w:hAnsi="宋体" w:eastAsia="宋体" w:cs="宋体"/>
              <w:sz w:val="24"/>
            </w:rPr>
            <w:tab/>
          </w:r>
          <w:r>
            <w:rPr>
              <w:rFonts w:hint="eastAsia" w:ascii="宋体" w:hAnsi="宋体" w:eastAsia="宋体" w:cs="宋体"/>
              <w:sz w:val="24"/>
              <w:lang w:val="en-US" w:eastAsia="zh-CN"/>
            </w:rPr>
            <w:t>2</w:t>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"_Toc14684" </w:instrText>
          </w:r>
          <w:r>
            <w:fldChar w:fldCharType="separate"/>
          </w:r>
          <w:r>
            <w:rPr>
              <w:rFonts w:hint="eastAsia" w:ascii="宋体" w:hAnsi="宋体" w:eastAsia="宋体" w:cs="宋体"/>
              <w:bCs/>
              <w:sz w:val="24"/>
            </w:rPr>
            <w:t>（</w:t>
          </w:r>
          <w:r>
            <w:rPr>
              <w:rFonts w:hint="eastAsia" w:ascii="宋体" w:hAnsi="宋体" w:eastAsia="宋体" w:cs="宋体"/>
              <w:bCs/>
              <w:sz w:val="24"/>
              <w:lang w:val="en-US" w:eastAsia="zh-CN"/>
            </w:rPr>
            <w:t>二</w:t>
          </w:r>
          <w:r>
            <w:rPr>
              <w:rFonts w:hint="eastAsia" w:ascii="宋体" w:hAnsi="宋体" w:eastAsia="宋体" w:cs="宋体"/>
              <w:bCs/>
              <w:sz w:val="24"/>
            </w:rPr>
            <w:t>） 投诉地区分布</w:t>
          </w:r>
          <w:r>
            <w:rPr>
              <w:rFonts w:hint="eastAsia" w:ascii="宋体" w:hAnsi="宋体" w:eastAsia="宋体" w:cs="宋体"/>
              <w:sz w:val="24"/>
            </w:rPr>
            <w:tab/>
          </w:r>
          <w:r>
            <w:rPr>
              <w:rFonts w:hint="eastAsia" w:ascii="宋体" w:hAnsi="宋体" w:eastAsia="宋体" w:cs="宋体"/>
              <w:sz w:val="24"/>
              <w:lang w:val="en-US" w:eastAsia="zh-CN"/>
            </w:rPr>
            <w:t>3</w:t>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"_Toc24612" </w:instrText>
          </w:r>
          <w:r>
            <w:fldChar w:fldCharType="separate"/>
          </w:r>
          <w:r>
            <w:rPr>
              <w:rFonts w:hint="eastAsia" w:ascii="宋体" w:hAnsi="宋体" w:eastAsia="宋体" w:cs="宋体"/>
              <w:bCs/>
              <w:sz w:val="24"/>
            </w:rPr>
            <w:t>（</w:t>
          </w:r>
          <w:r>
            <w:rPr>
              <w:rFonts w:hint="eastAsia" w:ascii="宋体" w:hAnsi="宋体" w:eastAsia="宋体" w:cs="宋体"/>
              <w:bCs/>
              <w:sz w:val="24"/>
              <w:lang w:val="en-US" w:eastAsia="zh-CN"/>
            </w:rPr>
            <w:t>三</w:t>
          </w:r>
          <w:r>
            <w:rPr>
              <w:rFonts w:hint="eastAsia" w:ascii="宋体" w:hAnsi="宋体" w:eastAsia="宋体" w:cs="宋体"/>
              <w:bCs/>
              <w:sz w:val="24"/>
            </w:rPr>
            <w:t>） 投诉用户性别分布</w:t>
          </w:r>
          <w:r>
            <w:rPr>
              <w:rFonts w:hint="eastAsia" w:ascii="宋体" w:hAnsi="宋体" w:eastAsia="宋体" w:cs="宋体"/>
              <w:sz w:val="24"/>
            </w:rPr>
            <w:tab/>
          </w:r>
          <w:r>
            <w:rPr>
              <w:rFonts w:hint="eastAsia" w:ascii="宋体" w:hAnsi="宋体" w:eastAsia="宋体" w:cs="宋体"/>
              <w:sz w:val="24"/>
              <w:lang w:val="en-US" w:eastAsia="zh-CN"/>
            </w:rPr>
            <w:t>3</w:t>
          </w:r>
          <w:r>
            <w:rPr>
              <w:rFonts w:hint="eastAsia" w:ascii="宋体" w:hAnsi="宋体" w:eastAsia="宋体" w:cs="宋体"/>
              <w:sz w:val="24"/>
            </w:rPr>
            <w:fldChar w:fldCharType="end"/>
          </w:r>
        </w:p>
        <w:p>
          <w:pPr>
            <w:pStyle w:val="8"/>
            <w:tabs>
              <w:tab w:val="right" w:leader="dot" w:pos="8306"/>
            </w:tabs>
            <w:spacing w:line="360" w:lineRule="auto"/>
          </w:pPr>
          <w:r>
            <w:fldChar w:fldCharType="begin"/>
          </w:r>
          <w:r>
            <w:instrText xml:space="preserve"> HYPERLINK \l "_Toc17425" </w:instrText>
          </w:r>
          <w:r>
            <w:fldChar w:fldCharType="separate"/>
          </w:r>
          <w:r>
            <w:rPr>
              <w:rFonts w:hint="eastAsia" w:ascii="宋体" w:hAnsi="宋体" w:eastAsia="宋体" w:cs="宋体"/>
              <w:bCs/>
              <w:sz w:val="24"/>
            </w:rPr>
            <w:t>（</w:t>
          </w:r>
          <w:r>
            <w:rPr>
              <w:rFonts w:hint="eastAsia" w:ascii="宋体" w:hAnsi="宋体" w:eastAsia="宋体" w:cs="宋体"/>
              <w:bCs/>
              <w:sz w:val="24"/>
              <w:lang w:val="en-US" w:eastAsia="zh-CN"/>
            </w:rPr>
            <w:t>四</w:t>
          </w:r>
          <w:r>
            <w:rPr>
              <w:rFonts w:hint="eastAsia" w:ascii="宋体" w:hAnsi="宋体" w:eastAsia="宋体" w:cs="宋体"/>
              <w:bCs/>
              <w:sz w:val="24"/>
            </w:rPr>
            <w:t>） 投诉金额区间分布</w:t>
          </w:r>
          <w:r>
            <w:rPr>
              <w:rFonts w:hint="eastAsia" w:ascii="宋体" w:hAnsi="宋体" w:eastAsia="宋体" w:cs="宋体"/>
              <w:sz w:val="24"/>
            </w:rPr>
            <w:tab/>
          </w:r>
          <w:r>
            <w:rPr>
              <w:rFonts w:hint="eastAsia" w:ascii="宋体" w:hAnsi="宋体" w:eastAsia="宋体" w:cs="宋体"/>
              <w:sz w:val="24"/>
              <w:lang w:val="en-US" w:eastAsia="zh-CN"/>
            </w:rPr>
            <w:t>4</w:t>
          </w:r>
          <w:r>
            <w:rPr>
              <w:rFonts w:hint="eastAsia" w:ascii="宋体" w:hAnsi="宋体" w:eastAsia="宋体" w:cs="宋体"/>
              <w:sz w:val="24"/>
            </w:rPr>
            <w:fldChar w:fldCharType="end"/>
          </w:r>
        </w:p>
        <w:p>
          <w:pPr>
            <w:pStyle w:val="7"/>
            <w:tabs>
              <w:tab w:val="right" w:leader="dot" w:pos="8306"/>
            </w:tabs>
          </w:pPr>
          <w:r>
            <w:fldChar w:fldCharType="begin"/>
          </w:r>
          <w:r>
            <w:instrText xml:space="preserve"> HYPERLINK \l "_Toc20781" </w:instrText>
          </w:r>
          <w:r>
            <w:fldChar w:fldCharType="separate"/>
          </w:r>
          <w:r>
            <w:rPr>
              <w:rFonts w:hint="eastAsia" w:ascii="微软雅黑" w:hAnsi="微软雅黑" w:eastAsia="微软雅黑" w:cs="微软雅黑"/>
              <w:b/>
              <w:bCs/>
              <w:sz w:val="28"/>
              <w:szCs w:val="28"/>
            </w:rPr>
            <w:t>三、 评级数据与典型案例</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lang w:val="en-US" w:eastAsia="zh-CN"/>
            </w:rPr>
            <w:t>5</w:t>
          </w:r>
          <w:r>
            <w:rPr>
              <w:rFonts w:hint="eastAsia" w:ascii="微软雅黑" w:hAnsi="微软雅黑" w:eastAsia="微软雅黑" w:cs="微软雅黑"/>
              <w:b/>
              <w:bCs/>
              <w:sz w:val="28"/>
              <w:szCs w:val="28"/>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"_Toc31266" </w:instrText>
          </w:r>
          <w:r>
            <w:fldChar w:fldCharType="separate"/>
          </w:r>
          <w:r>
            <w:rPr>
              <w:rFonts w:hint="eastAsia" w:ascii="宋体" w:hAnsi="宋体" w:eastAsia="宋体" w:cs="宋体"/>
              <w:sz w:val="24"/>
            </w:rPr>
            <w:t>（一） “</w:t>
          </w:r>
          <w:r>
            <w:rPr>
              <w:rFonts w:hint="eastAsia" w:ascii="宋体" w:hAnsi="宋体" w:eastAsia="宋体" w:cs="宋体"/>
              <w:sz w:val="24"/>
              <w:lang w:val="en-US" w:eastAsia="zh-CN"/>
            </w:rPr>
            <w:t>分期乐</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5</w:t>
          </w:r>
          <w:r>
            <w:rPr>
              <w:rFonts w:hint="eastAsia" w:ascii="宋体" w:hAnsi="宋体" w:eastAsia="宋体" w:cs="宋体"/>
              <w:sz w:val="24"/>
            </w:rPr>
            <w:fldChar w:fldCharType="end"/>
          </w:r>
        </w:p>
        <w:p>
          <w:pPr>
            <w:pStyle w:val="8"/>
            <w:tabs>
              <w:tab w:val="right" w:leader="dot" w:pos="8306"/>
            </w:tabs>
            <w:spacing w:line="360" w:lineRule="auto"/>
            <w:rPr>
              <w:rFonts w:ascii="宋体" w:hAnsi="宋体" w:eastAsia="宋体" w:cs="宋体"/>
              <w:sz w:val="24"/>
            </w:rPr>
          </w:pPr>
          <w:r>
            <w:fldChar w:fldCharType="begin"/>
          </w:r>
          <w:r>
            <w:instrText xml:space="preserve"> HYPERLINK \l "_Toc23958" </w:instrText>
          </w:r>
          <w:r>
            <w:fldChar w:fldCharType="separate"/>
          </w:r>
          <w:r>
            <w:rPr>
              <w:rFonts w:hint="eastAsia" w:ascii="宋体" w:hAnsi="宋体" w:eastAsia="宋体" w:cs="宋体"/>
              <w:sz w:val="24"/>
            </w:rPr>
            <w:t>（二） “</w:t>
          </w:r>
          <w:r>
            <w:rPr>
              <w:rFonts w:hint="eastAsia" w:ascii="宋体" w:hAnsi="宋体" w:eastAsia="宋体" w:cs="宋体"/>
              <w:sz w:val="24"/>
              <w:lang w:val="en-US" w:eastAsia="zh-CN"/>
            </w:rPr>
            <w:t>支付宝</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8</w:t>
          </w:r>
          <w:r>
            <w:rPr>
              <w:rFonts w:hint="eastAsia" w:ascii="宋体" w:hAnsi="宋体" w:eastAsia="宋体" w:cs="宋体"/>
              <w:sz w:val="24"/>
            </w:rPr>
            <w:fldChar w:fldCharType="end"/>
          </w:r>
        </w:p>
        <w:p>
          <w:pPr>
            <w:pStyle w:val="8"/>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"_Toc27314" </w:instrText>
          </w:r>
          <w:r>
            <w:fldChar w:fldCharType="separate"/>
          </w:r>
          <w:r>
            <w:rPr>
              <w:rFonts w:hint="eastAsia" w:ascii="宋体" w:hAnsi="宋体" w:eastAsia="宋体" w:cs="宋体"/>
              <w:sz w:val="24"/>
            </w:rPr>
            <w:t>（三） “</w:t>
          </w:r>
          <w:r>
            <w:rPr>
              <w:rFonts w:hint="eastAsia" w:ascii="宋体" w:hAnsi="宋体" w:eastAsia="宋体" w:cs="宋体"/>
              <w:sz w:val="24"/>
              <w:lang w:val="en-US" w:eastAsia="zh-CN"/>
            </w:rPr>
            <w:t>来分期</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1</w:t>
          </w:r>
          <w:r>
            <w:rPr>
              <w:rFonts w:hint="eastAsia" w:ascii="宋体" w:hAnsi="宋体" w:eastAsia="宋体" w:cs="宋体"/>
              <w:sz w:val="24"/>
            </w:rPr>
            <w:fldChar w:fldCharType="end"/>
          </w:r>
          <w:r>
            <w:rPr>
              <w:rFonts w:hint="eastAsia" w:ascii="宋体" w:hAnsi="宋体" w:eastAsia="宋体" w:cs="宋体"/>
              <w:sz w:val="24"/>
              <w:lang w:val="en-US" w:eastAsia="zh-CN"/>
            </w:rPr>
            <w:t>1</w:t>
          </w:r>
        </w:p>
        <w:p>
          <w:pPr>
            <w:pStyle w:val="8"/>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"_Toc26016" </w:instrText>
          </w:r>
          <w:r>
            <w:fldChar w:fldCharType="separate"/>
          </w:r>
          <w:r>
            <w:rPr>
              <w:rFonts w:hint="eastAsia" w:ascii="宋体" w:hAnsi="宋体" w:eastAsia="宋体" w:cs="宋体"/>
              <w:sz w:val="24"/>
            </w:rPr>
            <w:t>（四） “</w:t>
          </w:r>
          <w:r>
            <w:rPr>
              <w:rFonts w:hint="eastAsia" w:ascii="宋体" w:hAnsi="宋体" w:eastAsia="宋体" w:cs="宋体"/>
              <w:sz w:val="24"/>
              <w:lang w:val="en-US" w:eastAsia="zh-CN"/>
            </w:rPr>
            <w:t>拍拍贷</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1</w:t>
          </w:r>
          <w:r>
            <w:rPr>
              <w:rFonts w:hint="eastAsia" w:ascii="宋体" w:hAnsi="宋体" w:eastAsia="宋体" w:cs="宋体"/>
              <w:sz w:val="24"/>
            </w:rPr>
            <w:fldChar w:fldCharType="end"/>
          </w:r>
          <w:r>
            <w:rPr>
              <w:rFonts w:hint="eastAsia" w:ascii="宋体" w:hAnsi="宋体" w:eastAsia="宋体" w:cs="宋体"/>
              <w:sz w:val="24"/>
              <w:lang w:val="en-US" w:eastAsia="zh-CN"/>
            </w:rPr>
            <w:t>3</w:t>
          </w:r>
        </w:p>
        <w:p>
          <w:pPr>
            <w:pStyle w:val="8"/>
            <w:tabs>
              <w:tab w:val="right" w:leader="dot" w:pos="8306"/>
            </w:tabs>
            <w:spacing w:line="360" w:lineRule="auto"/>
            <w:rPr>
              <w:rFonts w:hint="eastAsia" w:ascii="宋体" w:hAnsi="宋体" w:eastAsia="宋体" w:cs="宋体"/>
              <w:sz w:val="24"/>
              <w:lang w:val="en-US" w:eastAsia="zh-CN"/>
            </w:rPr>
          </w:pPr>
          <w:r>
            <w:fldChar w:fldCharType="begin"/>
          </w:r>
          <w:r>
            <w:instrText xml:space="preserve"> HYPERLINK \l "_Toc29701" </w:instrText>
          </w:r>
          <w:r>
            <w:fldChar w:fldCharType="separate"/>
          </w:r>
          <w:r>
            <w:rPr>
              <w:rFonts w:hint="eastAsia" w:ascii="宋体" w:hAnsi="宋体" w:eastAsia="宋体" w:cs="宋体"/>
              <w:sz w:val="24"/>
            </w:rPr>
            <w:t>（五） “</w:t>
          </w:r>
          <w:r>
            <w:rPr>
              <w:rFonts w:hint="eastAsia" w:ascii="宋体" w:hAnsi="宋体" w:eastAsia="宋体" w:cs="宋体"/>
              <w:sz w:val="24"/>
              <w:lang w:val="en-US" w:eastAsia="zh-CN"/>
            </w:rPr>
            <w:t>京东金融</w:t>
          </w:r>
          <w:r>
            <w:rPr>
              <w:rFonts w:hint="eastAsia" w:ascii="宋体" w:hAnsi="宋体" w:eastAsia="宋体" w:cs="宋体"/>
              <w:sz w:val="24"/>
            </w:rPr>
            <w:t>”数据与典型案例</w:t>
          </w:r>
          <w:r>
            <w:rPr>
              <w:rFonts w:hint="eastAsia" w:ascii="宋体" w:hAnsi="宋体" w:eastAsia="宋体" w:cs="宋体"/>
              <w:sz w:val="24"/>
            </w:rPr>
            <w:tab/>
          </w:r>
          <w:r>
            <w:rPr>
              <w:rFonts w:hint="eastAsia" w:ascii="宋体" w:hAnsi="宋体" w:eastAsia="宋体" w:cs="宋体"/>
              <w:sz w:val="24"/>
              <w:lang w:val="en-US" w:eastAsia="zh-CN"/>
            </w:rPr>
            <w:t>1</w:t>
          </w:r>
          <w:r>
            <w:rPr>
              <w:rFonts w:hint="eastAsia" w:ascii="宋体" w:hAnsi="宋体" w:eastAsia="宋体" w:cs="宋体"/>
              <w:sz w:val="24"/>
            </w:rPr>
            <w:fldChar w:fldCharType="end"/>
          </w:r>
          <w:r>
            <w:rPr>
              <w:rFonts w:hint="eastAsia" w:ascii="宋体" w:hAnsi="宋体" w:eastAsia="宋体" w:cs="宋体"/>
              <w:sz w:val="24"/>
              <w:lang w:val="en-US" w:eastAsia="zh-CN"/>
            </w:rPr>
            <w:t>6</w:t>
          </w:r>
        </w:p>
        <w:p>
          <w:pPr>
            <w:pStyle w:val="7"/>
            <w:tabs>
              <w:tab w:val="right" w:leader="dot" w:pos="8306"/>
            </w:tabs>
            <w:rPr>
              <w:rFonts w:hint="default" w:eastAsia="微软雅黑"/>
              <w:lang w:val="en-US" w:eastAsia="zh-CN"/>
            </w:rPr>
          </w:pPr>
          <w:r>
            <w:fldChar w:fldCharType="begin"/>
          </w:r>
          <w:r>
            <w:instrText xml:space="preserve"> HYPERLINK \l "_Toc20358" </w:instrText>
          </w:r>
          <w:r>
            <w:fldChar w:fldCharType="separate"/>
          </w:r>
          <w:r>
            <w:rPr>
              <w:rFonts w:hint="eastAsia" w:ascii="微软雅黑" w:hAnsi="微软雅黑" w:eastAsia="微软雅黑" w:cs="微软雅黑"/>
              <w:b/>
              <w:bCs/>
              <w:sz w:val="28"/>
              <w:szCs w:val="28"/>
            </w:rPr>
            <w:t>四、 关于我们</w:t>
          </w:r>
          <w:r>
            <w:rPr>
              <w:rFonts w:hint="eastAsia" w:ascii="微软雅黑" w:hAnsi="微软雅黑" w:eastAsia="微软雅黑" w:cs="微软雅黑"/>
              <w:b/>
              <w:bCs/>
              <w:sz w:val="28"/>
              <w:szCs w:val="28"/>
            </w:rPr>
            <w:tab/>
          </w:r>
          <w:r>
            <w:rPr>
              <w:rFonts w:hint="eastAsia" w:ascii="微软雅黑" w:hAnsi="微软雅黑" w:eastAsia="微软雅黑" w:cs="微软雅黑"/>
              <w:b/>
              <w:bCs/>
              <w:sz w:val="28"/>
              <w:szCs w:val="28"/>
            </w:rPr>
            <w:fldChar w:fldCharType="end"/>
          </w:r>
          <w:r>
            <w:rPr>
              <w:rFonts w:hint="eastAsia" w:ascii="微软雅黑" w:hAnsi="微软雅黑" w:eastAsia="微软雅黑" w:cs="微软雅黑"/>
              <w:b/>
              <w:bCs/>
              <w:sz w:val="28"/>
              <w:szCs w:val="28"/>
              <w:lang w:val="en-US" w:eastAsia="zh-CN"/>
            </w:rPr>
            <w:t>20</w:t>
          </w:r>
        </w:p>
        <w:p>
          <w:pPr>
            <w:pStyle w:val="8"/>
            <w:tabs>
              <w:tab w:val="right" w:leader="dot" w:pos="8306"/>
            </w:tabs>
            <w:spacing w:line="360" w:lineRule="auto"/>
            <w:rPr>
              <w:rFonts w:hint="default" w:ascii="宋体" w:hAnsi="宋体" w:eastAsia="宋体" w:cs="宋体"/>
              <w:sz w:val="24"/>
              <w:lang w:val="en-US" w:eastAsia="zh-CN"/>
            </w:rPr>
          </w:pPr>
          <w:r>
            <w:fldChar w:fldCharType="begin"/>
          </w:r>
          <w:r>
            <w:instrText xml:space="preserve"> HYPERLINK \l "_Toc10498" </w:instrText>
          </w:r>
          <w:r>
            <w:fldChar w:fldCharType="separate"/>
          </w:r>
          <w:r>
            <w:rPr>
              <w:rFonts w:hint="eastAsia" w:ascii="宋体" w:hAnsi="宋体" w:eastAsia="宋体" w:cs="宋体"/>
              <w:sz w:val="24"/>
            </w:rPr>
            <w:t>（一） 关于电诉宝</w:t>
          </w:r>
          <w:r>
            <w:rPr>
              <w:rFonts w:hint="eastAsia" w:ascii="宋体" w:hAnsi="宋体" w:eastAsia="宋体" w:cs="宋体"/>
              <w:sz w:val="24"/>
            </w:rPr>
            <w:tab/>
          </w:r>
          <w:r>
            <w:rPr>
              <w:rFonts w:hint="eastAsia" w:ascii="宋体" w:hAnsi="宋体" w:eastAsia="宋体" w:cs="宋体"/>
              <w:sz w:val="24"/>
            </w:rPr>
            <w:fldChar w:fldCharType="end"/>
          </w:r>
          <w:r>
            <w:rPr>
              <w:rFonts w:hint="eastAsia" w:ascii="宋体" w:hAnsi="宋体" w:eastAsia="宋体" w:cs="宋体"/>
              <w:sz w:val="24"/>
              <w:lang w:val="en-US" w:eastAsia="zh-CN"/>
            </w:rPr>
            <w:t>20</w:t>
          </w:r>
        </w:p>
        <w:p>
          <w:pPr>
            <w:pStyle w:val="8"/>
            <w:tabs>
              <w:tab w:val="right" w:leader="dot" w:pos="8306"/>
            </w:tabs>
            <w:spacing w:line="360" w:lineRule="auto"/>
            <w:rPr>
              <w:rFonts w:hint="eastAsia" w:eastAsia="宋体"/>
              <w:lang w:val="en-US" w:eastAsia="zh-CN"/>
            </w:rPr>
          </w:pPr>
          <w:r>
            <w:fldChar w:fldCharType="begin"/>
          </w:r>
          <w:r>
            <w:instrText xml:space="preserve"> HYPERLINK \l "_Toc28871" </w:instrText>
          </w:r>
          <w:r>
            <w:fldChar w:fldCharType="separate"/>
          </w:r>
          <w:r>
            <w:rPr>
              <w:rFonts w:hint="eastAsia" w:ascii="宋体" w:hAnsi="宋体" w:eastAsia="宋体" w:cs="宋体"/>
              <w:sz w:val="24"/>
            </w:rPr>
            <w:t>（二）关于网经社</w:t>
          </w:r>
          <w:r>
            <w:rPr>
              <w:rFonts w:hint="eastAsia" w:ascii="宋体" w:hAnsi="宋体" w:eastAsia="宋体" w:cs="宋体"/>
              <w:sz w:val="24"/>
            </w:rPr>
            <w:tab/>
          </w:r>
          <w:r>
            <w:rPr>
              <w:rFonts w:hint="eastAsia" w:ascii="宋体" w:hAnsi="宋体" w:eastAsia="宋体" w:cs="宋体"/>
              <w:sz w:val="24"/>
              <w:lang w:val="en-US" w:eastAsia="zh-CN"/>
            </w:rPr>
            <w:t>2</w:t>
          </w:r>
          <w:r>
            <w:rPr>
              <w:rFonts w:hint="eastAsia" w:ascii="宋体" w:hAnsi="宋体" w:eastAsia="宋体" w:cs="宋体"/>
              <w:sz w:val="24"/>
            </w:rPr>
            <w:fldChar w:fldCharType="end"/>
          </w:r>
          <w:r>
            <w:rPr>
              <w:rFonts w:hint="eastAsia" w:ascii="宋体" w:hAnsi="宋体" w:eastAsia="宋体" w:cs="宋体"/>
              <w:sz w:val="24"/>
              <w:lang w:val="en-US" w:eastAsia="zh-CN"/>
            </w:rPr>
            <w:t>3</w:t>
          </w:r>
        </w:p>
        <w:p>
          <w:pPr>
            <w:rPr>
              <w:sz w:val="24"/>
            </w:rPr>
            <w:sectPr>
              <w:pgSz w:w="11906" w:h="16838"/>
              <w:pgMar w:top="1440" w:right="1800" w:bottom="1440" w:left="1800" w:header="851" w:footer="992" w:gutter="0"/>
              <w:cols w:space="425" w:num="1"/>
              <w:docGrid w:type="lines" w:linePitch="312" w:charSpace="0"/>
            </w:sectPr>
          </w:pPr>
          <w:r>
            <w:rPr>
              <w:rFonts w:hint="eastAsia"/>
            </w:rPr>
            <w:fldChar w:fldCharType="end"/>
          </w:r>
        </w:p>
      </w:sdtContent>
    </w:sdt>
    <w:p>
      <w:pPr>
        <w:rPr>
          <w:rFonts w:hint="eastAsia"/>
          <w:sz w:val="24"/>
        </w:rPr>
      </w:pPr>
    </w:p>
    <w:p>
      <w:pPr>
        <w:numPr>
          <w:ilvl w:val="0"/>
          <w:numId w:val="0"/>
        </w:numPr>
        <w:outlineLvl w:val="0"/>
        <w:rPr>
          <w:sz w:val="24"/>
        </w:rPr>
      </w:pPr>
      <w:bookmarkStart w:id="0" w:name="_Toc6373"/>
      <w:r>
        <w:rPr>
          <w:rFonts w:hint="eastAsia" w:ascii="微软雅黑" w:hAnsi="微软雅黑" w:eastAsia="微软雅黑" w:cs="微软雅黑"/>
          <w:b/>
          <w:bCs/>
          <w:sz w:val="32"/>
          <w:szCs w:val="32"/>
          <w:lang w:val="en-US" w:eastAsia="zh-CN"/>
        </w:rPr>
        <w:t>一、</w:t>
      </w:r>
      <w:r>
        <w:rPr>
          <w:rFonts w:hint="eastAsia" w:ascii="微软雅黑" w:hAnsi="微软雅黑" w:eastAsia="微软雅黑" w:cs="微软雅黑"/>
          <w:b/>
          <w:bCs/>
          <w:sz w:val="32"/>
          <w:szCs w:val="32"/>
        </w:rPr>
        <w:t>报告摘要</w:t>
      </w:r>
      <w:bookmarkEnd w:id="0"/>
    </w:p>
    <w:p>
      <w:pPr>
        <w:spacing w:before="156" w:beforeLines="50" w:line="360" w:lineRule="auto"/>
        <w:ind w:firstLine="480" w:firstLineChars="200"/>
        <w:rPr>
          <w:rFonts w:hint="eastAsia"/>
          <w:sz w:val="24"/>
        </w:rPr>
      </w:pPr>
      <w:r>
        <w:rPr>
          <w:rFonts w:hint="eastAsia"/>
          <w:sz w:val="24"/>
        </w:rPr>
        <w:t>近年来，金融科技行业以惊人的速度蓬勃发展，然而，相关法律法规的制定却未能跟上这一步伐，导致监管出现滞后。这种滞后性不仅为不良平台提供了生存空间，还使得众多曾经享有良好口碑的网贷平台频繁陷入投诉风波，其中包括国企背景、上市公司背景以及荣获“信用企业”、“示范企业”等荣誉的平台。</w:t>
      </w:r>
    </w:p>
    <w:p>
      <w:pPr>
        <w:spacing w:before="156" w:beforeLines="50" w:line="360" w:lineRule="auto"/>
        <w:ind w:firstLine="480" w:firstLineChars="200"/>
        <w:rPr>
          <w:rFonts w:hint="default"/>
          <w:sz w:val="24"/>
        </w:rPr>
      </w:pPr>
      <w:r>
        <w:rPr>
          <w:rFonts w:hint="eastAsia"/>
          <w:sz w:val="24"/>
        </w:rPr>
        <w:t>此</w:t>
      </w:r>
      <w:bookmarkStart w:id="118" w:name="_GoBack"/>
      <w:bookmarkEnd w:id="118"/>
      <w:r>
        <w:rPr>
          <w:rFonts w:hint="eastAsia"/>
          <w:sz w:val="24"/>
        </w:rPr>
        <w:t>外，金融科技领域的分期消费、银行电商等平台也成为用户投诉的“重灾区”。这一系列问题凸显出金融科技行业在快速发展的同时，亟需加强法律监管，以保障消费者权益和行业健康发展。</w:t>
      </w:r>
    </w:p>
    <w:p>
      <w:pPr>
        <w:spacing w:before="156" w:beforeLines="50" w:line="360" w:lineRule="auto"/>
        <w:ind w:firstLine="480" w:firstLineChars="200"/>
        <w:rPr>
          <w:rFonts w:hint="eastAsia"/>
          <w:sz w:val="24"/>
        </w:rPr>
      </w:pPr>
      <w:r>
        <w:rPr>
          <w:rFonts w:hint="eastAsia"/>
          <w:sz w:val="24"/>
        </w:rPr>
        <w:t>在此背景下，</w:t>
      </w:r>
      <w:r>
        <w:rPr>
          <w:rFonts w:hint="eastAsia"/>
          <w:sz w:val="24"/>
          <w:lang w:val="en-US" w:eastAsia="zh-CN"/>
        </w:rPr>
        <w:t>3</w:t>
      </w:r>
      <w:r>
        <w:rPr>
          <w:rFonts w:hint="eastAsia"/>
          <w:sz w:val="24"/>
        </w:rPr>
        <w:t>月</w:t>
      </w:r>
      <w:r>
        <w:rPr>
          <w:rFonts w:hint="eastAsia"/>
          <w:sz w:val="24"/>
          <w:lang w:val="en-US" w:eastAsia="zh-CN"/>
        </w:rPr>
        <w:t>3</w:t>
      </w:r>
      <w:r>
        <w:rPr>
          <w:rFonts w:hint="eastAsia"/>
          <w:sz w:val="24"/>
        </w:rPr>
        <w:t>日，</w:t>
      </w:r>
      <w:r>
        <w:rPr>
          <w:rFonts w:hint="eastAsia" w:asciiTheme="minorEastAsia" w:hAnsiTheme="minorEastAsia" w:cstheme="minorEastAsia"/>
          <w:color w:val="000000" w:themeColor="text1"/>
          <w:sz w:val="24"/>
          <w14:textFill>
            <w14:solidFill>
              <w14:schemeClr w14:val="tx1"/>
            </w14:solidFill>
          </w14:textFill>
        </w:rPr>
        <w:t>依据国内知名网络消费纠纷调解平台“电诉宝”（315.100EC.CN）202</w:t>
      </w:r>
      <w:r>
        <w:rPr>
          <w:rFonts w:hint="eastAsia" w:asciiTheme="minorEastAsia" w:hAnsiTheme="minorEastAsia" w:cstheme="minorEastAsia"/>
          <w:color w:val="000000" w:themeColor="text1"/>
          <w:sz w:val="24"/>
          <w:lang w:val="en-US" w:eastAsia="zh-CN"/>
          <w14:textFill>
            <w14:solidFill>
              <w14:schemeClr w14:val="tx1"/>
            </w14:solidFill>
          </w14:textFill>
        </w:rPr>
        <w:t>4</w:t>
      </w:r>
      <w:r>
        <w:rPr>
          <w:rFonts w:hint="eastAsia" w:asciiTheme="minorEastAsia" w:hAnsiTheme="minorEastAsia" w:cstheme="minorEastAsia"/>
          <w:color w:val="000000" w:themeColor="text1"/>
          <w:sz w:val="24"/>
          <w14:textFill>
            <w14:solidFill>
              <w14:schemeClr w14:val="tx1"/>
            </w14:solidFill>
          </w14:textFill>
        </w:rPr>
        <w:t>年全年受理的全国</w:t>
      </w:r>
      <w:r>
        <w:rPr>
          <w:rFonts w:hint="eastAsia" w:asciiTheme="minorEastAsia" w:hAnsiTheme="minorEastAsia" w:cstheme="minorEastAsia"/>
          <w:color w:val="000000" w:themeColor="text1"/>
          <w:sz w:val="24"/>
          <w:lang w:val="en-US" w:eastAsia="zh-CN"/>
          <w14:textFill>
            <w14:solidFill>
              <w14:schemeClr w14:val="tx1"/>
            </w14:solidFill>
          </w14:textFill>
        </w:rPr>
        <w:t>100</w:t>
      </w:r>
      <w:r>
        <w:rPr>
          <w:rFonts w:hint="eastAsia" w:asciiTheme="minorEastAsia" w:hAnsiTheme="minorEastAsia" w:cstheme="minorEastAsia"/>
          <w:color w:val="000000" w:themeColor="text1"/>
          <w:sz w:val="24"/>
          <w14:textFill>
            <w14:solidFill>
              <w14:schemeClr w14:val="tx1"/>
            </w14:solidFill>
          </w14:textFill>
        </w:rPr>
        <w:t>家互联网消费平台纠纷大量案例数据，“一带一路”TOP10影响力社会智库网经社电子商务研究中心发布了</w:t>
      </w:r>
      <w:r>
        <w:rPr>
          <w:rFonts w:hint="eastAsia"/>
          <w:sz w:val="24"/>
        </w:rPr>
        <w:t>《</w:t>
      </w:r>
      <w:r>
        <w:rPr>
          <w:rFonts w:hint="eastAsia"/>
          <w:b/>
          <w:bCs/>
          <w:sz w:val="24"/>
        </w:rPr>
        <w:t>202</w:t>
      </w:r>
      <w:r>
        <w:rPr>
          <w:rFonts w:hint="eastAsia"/>
          <w:b/>
          <w:bCs/>
          <w:sz w:val="24"/>
          <w:lang w:val="en-US" w:eastAsia="zh-CN"/>
        </w:rPr>
        <w:t>4</w:t>
      </w:r>
      <w:r>
        <w:rPr>
          <w:rFonts w:hint="eastAsia"/>
          <w:b/>
          <w:bCs/>
          <w:sz w:val="24"/>
        </w:rPr>
        <w:t>年中国金融科技投诉数据与典型案例报告</w:t>
      </w:r>
      <w:r>
        <w:rPr>
          <w:rFonts w:hint="eastAsia"/>
          <w:sz w:val="24"/>
        </w:rPr>
        <w:t>》</w:t>
      </w:r>
      <w:r>
        <w:rPr>
          <w:rFonts w:hint="eastAsia"/>
          <w:sz w:val="24"/>
          <w:lang w:eastAsia="zh-CN"/>
        </w:rPr>
        <w:t>，</w:t>
      </w:r>
      <w:r>
        <w:rPr>
          <w:rFonts w:hint="eastAsia"/>
          <w:sz w:val="24"/>
          <w:lang w:val="en-US" w:eastAsia="zh-CN"/>
        </w:rPr>
        <w:t>这也是连续第六年发布</w:t>
      </w:r>
      <w:r>
        <w:rPr>
          <w:rFonts w:hint="eastAsia"/>
          <w:sz w:val="24"/>
        </w:rPr>
        <w:t>。</w:t>
      </w:r>
    </w:p>
    <w:p>
      <w:pPr>
        <w:spacing w:before="156" w:beforeLines="50" w:line="360" w:lineRule="auto"/>
        <w:rPr>
          <w:rFonts w:hint="eastAsia"/>
          <w:sz w:val="24"/>
        </w:rPr>
      </w:pPr>
      <w:r>
        <w:drawing>
          <wp:inline distT="0" distB="0" distL="114300" distR="114300">
            <wp:extent cx="5273040" cy="3208655"/>
            <wp:effectExtent l="0" t="0" r="3810"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7"/>
                    <a:stretch>
                      <a:fillRect/>
                    </a:stretch>
                  </pic:blipFill>
                  <pic:spPr>
                    <a:xfrm>
                      <a:off x="0" y="0"/>
                      <a:ext cx="5273040" cy="3208655"/>
                    </a:xfrm>
                    <a:prstGeom prst="rect">
                      <a:avLst/>
                    </a:prstGeom>
                    <a:noFill/>
                    <a:ln>
                      <a:noFill/>
                    </a:ln>
                  </pic:spPr>
                </pic:pic>
              </a:graphicData>
            </a:graphic>
          </wp:inline>
        </w:drawing>
      </w:r>
    </w:p>
    <w:p>
      <w:pPr>
        <w:spacing w:before="156" w:beforeLines="50" w:line="360" w:lineRule="auto"/>
        <w:ind w:firstLine="480" w:firstLineChars="200"/>
        <w:rPr>
          <w:rFonts w:hint="eastAsia"/>
          <w:sz w:val="24"/>
        </w:rPr>
      </w:pPr>
      <w:r>
        <w:rPr>
          <w:rFonts w:hint="eastAsia"/>
          <w:sz w:val="24"/>
        </w:rPr>
        <w:t>根据“电诉宝”202</w:t>
      </w:r>
      <w:r>
        <w:rPr>
          <w:rFonts w:hint="eastAsia"/>
          <w:sz w:val="24"/>
          <w:lang w:val="en-US" w:eastAsia="zh-CN"/>
        </w:rPr>
        <w:t>4</w:t>
      </w:r>
      <w:r>
        <w:rPr>
          <w:rFonts w:hint="eastAsia"/>
          <w:sz w:val="24"/>
        </w:rPr>
        <w:t>年受理的金融科技领域用户有效投诉显示，入选投诉榜的</w:t>
      </w:r>
      <w:r>
        <w:rPr>
          <w:rFonts w:hint="eastAsia"/>
          <w:sz w:val="24"/>
          <w:lang w:val="en-US" w:eastAsia="zh-CN"/>
        </w:rPr>
        <w:t>平台</w:t>
      </w:r>
      <w:r>
        <w:rPr>
          <w:rFonts w:hint="eastAsia"/>
          <w:sz w:val="24"/>
        </w:rPr>
        <w:t>的依次为</w:t>
      </w:r>
      <w:r>
        <w:rPr>
          <w:rFonts w:hint="eastAsia"/>
          <w:b/>
          <w:bCs/>
          <w:sz w:val="24"/>
          <w:lang w:val="en-US" w:eastAsia="zh-CN"/>
        </w:rPr>
        <w:t>分期乐、支付宝、来分期、拍拍贷、京东金融、你我贷、马上金融、360借条、玖富万卡、中信银行、云闪付、建行善融商城</w:t>
      </w:r>
      <w:r>
        <w:rPr>
          <w:rFonts w:hint="eastAsia"/>
          <w:sz w:val="24"/>
        </w:rPr>
        <w:t>；此前，电诉宝平台也曾收到过</w:t>
      </w:r>
      <w:r>
        <w:rPr>
          <w:rFonts w:hint="eastAsia"/>
          <w:b/>
          <w:bCs/>
          <w:sz w:val="24"/>
        </w:rPr>
        <w:t>58好借、招商银行、佰仟金融、携程金融、微薄利、有钱花、省呗、豆豆钱、爱用商城、翼支付、时光分期、百度钱包</w:t>
      </w:r>
      <w:r>
        <w:rPr>
          <w:rFonts w:hint="eastAsia"/>
          <w:sz w:val="24"/>
        </w:rPr>
        <w:t>等平台的投诉。</w:t>
      </w:r>
    </w:p>
    <w:p>
      <w:pPr>
        <w:jc w:val="both"/>
        <w:rPr>
          <w:rFonts w:hint="eastAsia" w:ascii="宋体" w:hAnsi="宋体" w:eastAsia="宋体" w:cs="宋体"/>
          <w:sz w:val="24"/>
          <w:szCs w:val="24"/>
          <w:lang w:val="en-US" w:eastAsia="zh-CN"/>
        </w:rPr>
      </w:pPr>
    </w:p>
    <w:p>
      <w:pPr>
        <w:jc w:val="both"/>
        <w:rPr>
          <w:rFonts w:hint="eastAsia" w:ascii="宋体" w:hAnsi="宋体" w:eastAsia="宋体" w:cs="宋体"/>
          <w:sz w:val="24"/>
          <w:szCs w:val="24"/>
          <w:lang w:val="en-US" w:eastAsia="zh-CN"/>
        </w:rPr>
      </w:pPr>
      <w:r>
        <w:rPr>
          <w:rFonts w:ascii="宋体" w:hAnsi="宋体" w:eastAsia="宋体" w:cs="宋体"/>
          <w:sz w:val="24"/>
          <w:szCs w:val="24"/>
        </w:rPr>
        <w:drawing>
          <wp:inline distT="0" distB="0" distL="114300" distR="114300">
            <wp:extent cx="5264785" cy="3135630"/>
            <wp:effectExtent l="0" t="0" r="12065" b="7620"/>
            <wp:docPr id="24"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descr="IMG_256"/>
                    <pic:cNvPicPr>
                      <a:picLocks noChangeAspect="1"/>
                    </pic:cNvPicPr>
                  </pic:nvPicPr>
                  <pic:blipFill>
                    <a:blip r:embed="rId8"/>
                    <a:stretch>
                      <a:fillRect/>
                    </a:stretch>
                  </pic:blipFill>
                  <pic:spPr>
                    <a:xfrm>
                      <a:off x="0" y="0"/>
                      <a:ext cx="5264785" cy="3135630"/>
                    </a:xfrm>
                    <a:prstGeom prst="rect">
                      <a:avLst/>
                    </a:prstGeom>
                    <a:noFill/>
                    <a:ln w="9525">
                      <a:noFill/>
                    </a:ln>
                  </pic:spPr>
                </pic:pic>
              </a:graphicData>
            </a:graphic>
          </wp:inline>
        </w:drawing>
      </w:r>
    </w:p>
    <w:p>
      <w:pPr>
        <w:spacing w:before="156" w:beforeLines="50" w:line="360" w:lineRule="auto"/>
        <w:ind w:firstLine="480" w:firstLineChars="200"/>
        <w:rPr>
          <w:rFonts w:hint="eastAsia"/>
          <w:color w:val="auto"/>
          <w:sz w:val="24"/>
          <w:lang w:val="en-US" w:eastAsia="zh-CN"/>
        </w:rPr>
      </w:pPr>
      <w:r>
        <w:rPr>
          <w:rFonts w:hint="eastAsia"/>
          <w:color w:val="auto"/>
          <w:sz w:val="24"/>
          <w:lang w:val="en-US" w:eastAsia="zh-CN"/>
        </w:rPr>
        <w:t>在“2024年</w:t>
      </w:r>
      <w:r>
        <w:rPr>
          <w:rFonts w:hint="eastAsia"/>
          <w:color w:val="auto"/>
          <w:sz w:val="24"/>
        </w:rPr>
        <w:t>金融科技</w:t>
      </w:r>
      <w:r>
        <w:rPr>
          <w:rFonts w:hint="eastAsia"/>
          <w:color w:val="auto"/>
          <w:sz w:val="24"/>
          <w:lang w:val="en-US" w:eastAsia="zh-CN"/>
        </w:rPr>
        <w:t>消费评级榜”中，支付宝、来分期、拍拍贷获“不予评级”；分期乐获“不建议下单”评级。</w:t>
      </w:r>
    </w:p>
    <w:p>
      <w:pPr>
        <w:pStyle w:val="2"/>
        <w:rPr>
          <w:rFonts w:hint="eastAsia"/>
          <w:color w:val="auto"/>
          <w:sz w:val="24"/>
          <w:lang w:val="en-US" w:eastAsia="zh-CN"/>
        </w:rPr>
      </w:pPr>
      <w:r>
        <w:rPr>
          <w:rFonts w:hint="eastAsia" w:ascii="微软雅黑" w:hAnsi="微软雅黑" w:eastAsia="微软雅黑" w:cs="微软雅黑"/>
          <w:color w:val="auto"/>
          <w:sz w:val="32"/>
          <w:szCs w:val="32"/>
          <w:lang w:val="en-US" w:eastAsia="zh-CN"/>
        </w:rPr>
        <w:t>二、</w:t>
      </w:r>
      <w:r>
        <w:rPr>
          <w:rFonts w:hint="eastAsia" w:ascii="微软雅黑" w:hAnsi="微软雅黑" w:eastAsia="微软雅黑" w:cs="微软雅黑"/>
          <w:color w:val="auto"/>
          <w:sz w:val="32"/>
          <w:szCs w:val="32"/>
        </w:rPr>
        <w:t>整体数据</w:t>
      </w:r>
    </w:p>
    <w:p>
      <w:pPr>
        <w:numPr>
          <w:ilvl w:val="0"/>
          <w:numId w:val="1"/>
        </w:numPr>
        <w:spacing w:before="156" w:beforeLines="50"/>
        <w:ind w:firstLine="562" w:firstLineChars="200"/>
        <w:outlineLvl w:val="1"/>
        <w:rPr>
          <w:b/>
          <w:bCs/>
          <w:color w:val="auto"/>
          <w:sz w:val="28"/>
          <w:szCs w:val="28"/>
        </w:rPr>
      </w:pPr>
      <w:bookmarkStart w:id="1" w:name="_Toc24161"/>
      <w:r>
        <w:rPr>
          <w:rFonts w:hint="eastAsia"/>
          <w:b/>
          <w:bCs/>
          <w:color w:val="auto"/>
          <w:sz w:val="28"/>
          <w:szCs w:val="28"/>
        </w:rPr>
        <w:t>投诉问题类型分布</w:t>
      </w:r>
      <w:bookmarkEnd w:id="1"/>
    </w:p>
    <w:p>
      <w:pPr>
        <w:numPr>
          <w:ilvl w:val="0"/>
          <w:numId w:val="0"/>
        </w:numPr>
        <w:spacing w:before="156" w:beforeLines="50"/>
        <w:outlineLvl w:val="1"/>
        <w:rPr>
          <w:b/>
          <w:bCs/>
          <w:color w:val="auto"/>
          <w:sz w:val="28"/>
          <w:szCs w:val="28"/>
        </w:rPr>
      </w:pPr>
      <w:r>
        <w:rPr>
          <w:rFonts w:hint="eastAsia"/>
          <w:color w:val="auto"/>
          <w:lang w:val="en-US" w:eastAsia="zh-CN"/>
        </w:rPr>
        <w:t xml:space="preserve">  </w:t>
      </w:r>
      <w:r>
        <w:rPr>
          <w:color w:val="auto"/>
        </w:rPr>
        <w:drawing>
          <wp:inline distT="0" distB="0" distL="114300" distR="114300">
            <wp:extent cx="4939030" cy="3364230"/>
            <wp:effectExtent l="0" t="0" r="13970" b="7620"/>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9"/>
                    <a:stretch>
                      <a:fillRect/>
                    </a:stretch>
                  </pic:blipFill>
                  <pic:spPr>
                    <a:xfrm>
                      <a:off x="0" y="0"/>
                      <a:ext cx="4939030" cy="3364230"/>
                    </a:xfrm>
                    <a:prstGeom prst="rect">
                      <a:avLst/>
                    </a:prstGeom>
                    <a:noFill/>
                    <a:ln>
                      <a:noFill/>
                    </a:ln>
                  </pic:spPr>
                </pic:pic>
              </a:graphicData>
            </a:graphic>
          </wp:inline>
        </w:drawing>
      </w:r>
    </w:p>
    <w:p>
      <w:pPr>
        <w:spacing w:before="156" w:beforeLines="50" w:line="360" w:lineRule="auto"/>
        <w:ind w:firstLine="480" w:firstLineChars="200"/>
        <w:rPr>
          <w:color w:val="auto"/>
          <w:sz w:val="24"/>
        </w:rPr>
      </w:pPr>
      <w:r>
        <w:rPr>
          <w:rFonts w:hint="eastAsia"/>
          <w:color w:val="auto"/>
          <w:sz w:val="24"/>
        </w:rPr>
        <w:t>据“电诉宝”显示，202</w:t>
      </w:r>
      <w:r>
        <w:rPr>
          <w:rFonts w:hint="eastAsia"/>
          <w:color w:val="auto"/>
          <w:sz w:val="24"/>
          <w:lang w:val="en-US" w:eastAsia="zh-CN"/>
        </w:rPr>
        <w:t>4</w:t>
      </w:r>
      <w:r>
        <w:rPr>
          <w:rFonts w:hint="eastAsia"/>
          <w:color w:val="auto"/>
          <w:sz w:val="24"/>
        </w:rPr>
        <w:t>年</w:t>
      </w:r>
      <w:r>
        <w:rPr>
          <w:rFonts w:hint="eastAsia"/>
          <w:color w:val="auto"/>
          <w:sz w:val="24"/>
          <w:lang w:val="en-US" w:eastAsia="zh-CN"/>
        </w:rPr>
        <w:t>金融科技</w:t>
      </w:r>
      <w:r>
        <w:rPr>
          <w:rFonts w:hint="eastAsia"/>
          <w:color w:val="auto"/>
          <w:sz w:val="24"/>
        </w:rPr>
        <w:t>用户投诉问题类型</w:t>
      </w:r>
      <w:r>
        <w:rPr>
          <w:rFonts w:hint="eastAsia"/>
          <w:b/>
          <w:bCs/>
          <w:color w:val="auto"/>
          <w:sz w:val="24"/>
        </w:rPr>
        <w:t>TOP10</w:t>
      </w:r>
      <w:r>
        <w:rPr>
          <w:rFonts w:hint="eastAsia"/>
          <w:color w:val="auto"/>
          <w:sz w:val="24"/>
        </w:rPr>
        <w:t>依次为：</w:t>
      </w:r>
      <w:r>
        <w:rPr>
          <w:rFonts w:hint="eastAsia"/>
          <w:color w:val="auto"/>
          <w:sz w:val="24"/>
          <w:lang w:val="en-US" w:eastAsia="zh-CN"/>
        </w:rPr>
        <w:t>信息泄露</w:t>
      </w:r>
      <w:r>
        <w:rPr>
          <w:rFonts w:hint="eastAsia"/>
          <w:color w:val="auto"/>
          <w:sz w:val="24"/>
        </w:rPr>
        <w:t>（</w:t>
      </w:r>
      <w:r>
        <w:rPr>
          <w:rFonts w:hint="eastAsia"/>
          <w:color w:val="auto"/>
          <w:sz w:val="24"/>
          <w:lang w:val="en-US" w:eastAsia="zh-CN"/>
        </w:rPr>
        <w:t>37.99</w:t>
      </w:r>
      <w:r>
        <w:rPr>
          <w:rFonts w:hint="eastAsia"/>
          <w:color w:val="auto"/>
          <w:sz w:val="24"/>
        </w:rPr>
        <w:t>%）、</w:t>
      </w:r>
      <w:r>
        <w:rPr>
          <w:rFonts w:hint="eastAsia"/>
          <w:color w:val="auto"/>
          <w:sz w:val="24"/>
          <w:lang w:val="en-US" w:eastAsia="zh-CN"/>
        </w:rPr>
        <w:t>网络欺诈</w:t>
      </w:r>
      <w:r>
        <w:rPr>
          <w:rFonts w:hint="eastAsia"/>
          <w:color w:val="auto"/>
          <w:sz w:val="24"/>
        </w:rPr>
        <w:t>（</w:t>
      </w:r>
      <w:r>
        <w:rPr>
          <w:rFonts w:hint="eastAsia"/>
          <w:color w:val="auto"/>
          <w:sz w:val="24"/>
          <w:lang w:val="en-US" w:eastAsia="zh-CN"/>
        </w:rPr>
        <w:t>16.16</w:t>
      </w:r>
      <w:r>
        <w:rPr>
          <w:rFonts w:hint="eastAsia"/>
          <w:color w:val="auto"/>
          <w:sz w:val="24"/>
        </w:rPr>
        <w:t>%）、</w:t>
      </w:r>
      <w:r>
        <w:rPr>
          <w:rFonts w:hint="eastAsia"/>
          <w:color w:val="auto"/>
          <w:sz w:val="24"/>
          <w:lang w:val="en-US" w:eastAsia="zh-CN"/>
        </w:rPr>
        <w:t>霸王条款</w:t>
      </w:r>
      <w:r>
        <w:rPr>
          <w:rFonts w:hint="eastAsia"/>
          <w:color w:val="auto"/>
          <w:sz w:val="24"/>
        </w:rPr>
        <w:t>（</w:t>
      </w:r>
      <w:r>
        <w:rPr>
          <w:rFonts w:hint="eastAsia"/>
          <w:color w:val="auto"/>
          <w:sz w:val="24"/>
          <w:lang w:val="en-US" w:eastAsia="zh-CN"/>
        </w:rPr>
        <w:t>8.30</w:t>
      </w:r>
      <w:r>
        <w:rPr>
          <w:rFonts w:hint="eastAsia"/>
          <w:color w:val="auto"/>
          <w:sz w:val="24"/>
        </w:rPr>
        <w:t>%）、</w:t>
      </w:r>
      <w:r>
        <w:rPr>
          <w:rFonts w:hint="eastAsia"/>
          <w:color w:val="auto"/>
          <w:sz w:val="24"/>
          <w:lang w:val="en-US" w:eastAsia="zh-CN"/>
        </w:rPr>
        <w:t>退款问题</w:t>
      </w:r>
      <w:r>
        <w:rPr>
          <w:rFonts w:hint="eastAsia"/>
          <w:color w:val="auto"/>
          <w:sz w:val="24"/>
        </w:rPr>
        <w:t>（</w:t>
      </w:r>
      <w:r>
        <w:rPr>
          <w:rFonts w:hint="eastAsia"/>
          <w:color w:val="auto"/>
          <w:sz w:val="24"/>
          <w:lang w:val="en-US" w:eastAsia="zh-CN"/>
        </w:rPr>
        <w:t>3.06</w:t>
      </w:r>
      <w:r>
        <w:rPr>
          <w:rFonts w:hint="eastAsia"/>
          <w:color w:val="auto"/>
          <w:sz w:val="24"/>
        </w:rPr>
        <w:t>%）、</w:t>
      </w:r>
      <w:r>
        <w:rPr>
          <w:rFonts w:hint="eastAsia"/>
          <w:color w:val="auto"/>
          <w:sz w:val="24"/>
          <w:lang w:val="en-US" w:eastAsia="zh-CN"/>
        </w:rPr>
        <w:t>恶意罚款</w:t>
      </w:r>
      <w:r>
        <w:rPr>
          <w:rFonts w:hint="eastAsia"/>
          <w:color w:val="auto"/>
          <w:sz w:val="24"/>
        </w:rPr>
        <w:t>（</w:t>
      </w:r>
      <w:r>
        <w:rPr>
          <w:rFonts w:hint="eastAsia"/>
          <w:color w:val="auto"/>
          <w:sz w:val="24"/>
          <w:lang w:val="en-US" w:eastAsia="zh-CN"/>
        </w:rPr>
        <w:t>2.62</w:t>
      </w:r>
      <w:r>
        <w:rPr>
          <w:rFonts w:hint="eastAsia"/>
          <w:color w:val="auto"/>
          <w:sz w:val="24"/>
        </w:rPr>
        <w:t>%）、</w:t>
      </w:r>
      <w:r>
        <w:rPr>
          <w:rFonts w:hint="eastAsia"/>
          <w:color w:val="auto"/>
          <w:sz w:val="24"/>
          <w:lang w:val="en-US" w:eastAsia="zh-CN"/>
        </w:rPr>
        <w:t>客服问题</w:t>
      </w:r>
      <w:r>
        <w:rPr>
          <w:rFonts w:hint="eastAsia"/>
          <w:color w:val="auto"/>
          <w:sz w:val="24"/>
        </w:rPr>
        <w:t>（</w:t>
      </w:r>
      <w:r>
        <w:rPr>
          <w:rFonts w:hint="eastAsia"/>
          <w:color w:val="auto"/>
          <w:sz w:val="24"/>
          <w:lang w:val="en-US" w:eastAsia="zh-CN"/>
        </w:rPr>
        <w:t>1.75</w:t>
      </w:r>
      <w:r>
        <w:rPr>
          <w:rFonts w:hint="eastAsia"/>
          <w:color w:val="auto"/>
          <w:sz w:val="24"/>
        </w:rPr>
        <w:t>%）、</w:t>
      </w:r>
      <w:r>
        <w:rPr>
          <w:rFonts w:hint="eastAsia"/>
          <w:color w:val="auto"/>
          <w:sz w:val="24"/>
          <w:lang w:val="en-US" w:eastAsia="zh-CN"/>
        </w:rPr>
        <w:t>售后服务</w:t>
      </w:r>
      <w:r>
        <w:rPr>
          <w:rFonts w:hint="eastAsia"/>
          <w:color w:val="auto"/>
          <w:sz w:val="24"/>
        </w:rPr>
        <w:t>（</w:t>
      </w:r>
      <w:r>
        <w:rPr>
          <w:rFonts w:hint="eastAsia"/>
          <w:color w:val="auto"/>
          <w:sz w:val="24"/>
          <w:lang w:val="en-US" w:eastAsia="zh-CN"/>
        </w:rPr>
        <w:t>1.31</w:t>
      </w:r>
      <w:r>
        <w:rPr>
          <w:rFonts w:hint="eastAsia"/>
          <w:color w:val="auto"/>
          <w:sz w:val="24"/>
        </w:rPr>
        <w:t>%）、</w:t>
      </w:r>
      <w:r>
        <w:rPr>
          <w:rFonts w:hint="eastAsia"/>
          <w:color w:val="auto"/>
          <w:sz w:val="24"/>
          <w:lang w:val="en-US" w:eastAsia="zh-CN"/>
        </w:rPr>
        <w:t>虚假促销</w:t>
      </w:r>
      <w:r>
        <w:rPr>
          <w:rFonts w:hint="eastAsia"/>
          <w:color w:val="auto"/>
          <w:sz w:val="24"/>
        </w:rPr>
        <w:t>（</w:t>
      </w:r>
      <w:r>
        <w:rPr>
          <w:rFonts w:hint="eastAsia"/>
          <w:color w:val="auto"/>
          <w:sz w:val="24"/>
          <w:lang w:val="en-US" w:eastAsia="zh-CN"/>
        </w:rPr>
        <w:t>1.31</w:t>
      </w:r>
      <w:r>
        <w:rPr>
          <w:rFonts w:hint="eastAsia"/>
          <w:color w:val="auto"/>
          <w:sz w:val="24"/>
        </w:rPr>
        <w:t>%）、</w:t>
      </w:r>
      <w:r>
        <w:rPr>
          <w:rFonts w:hint="eastAsia"/>
          <w:color w:val="auto"/>
          <w:sz w:val="24"/>
          <w:lang w:val="en-US" w:eastAsia="zh-CN"/>
        </w:rPr>
        <w:t>冻结商家资金</w:t>
      </w:r>
      <w:r>
        <w:rPr>
          <w:rFonts w:hint="eastAsia"/>
          <w:color w:val="auto"/>
          <w:sz w:val="24"/>
        </w:rPr>
        <w:t>（</w:t>
      </w:r>
      <w:r>
        <w:rPr>
          <w:rFonts w:hint="eastAsia"/>
          <w:color w:val="auto"/>
          <w:sz w:val="24"/>
          <w:lang w:val="en-US" w:eastAsia="zh-CN"/>
        </w:rPr>
        <w:t>0.87</w:t>
      </w:r>
      <w:r>
        <w:rPr>
          <w:rFonts w:hint="eastAsia"/>
          <w:color w:val="auto"/>
          <w:sz w:val="24"/>
        </w:rPr>
        <w:t>%）。</w:t>
      </w:r>
    </w:p>
    <w:p>
      <w:pPr>
        <w:numPr>
          <w:ilvl w:val="0"/>
          <w:numId w:val="1"/>
        </w:numPr>
        <w:ind w:firstLine="562" w:firstLineChars="200"/>
        <w:outlineLvl w:val="1"/>
        <w:rPr>
          <w:b/>
          <w:bCs/>
          <w:color w:val="auto"/>
          <w:sz w:val="28"/>
          <w:szCs w:val="28"/>
        </w:rPr>
      </w:pPr>
      <w:bookmarkStart w:id="2" w:name="_Toc14684"/>
      <w:r>
        <w:rPr>
          <w:rFonts w:hint="eastAsia"/>
          <w:b/>
          <w:bCs/>
          <w:color w:val="auto"/>
          <w:sz w:val="28"/>
          <w:szCs w:val="28"/>
        </w:rPr>
        <w:t>投诉地区分布</w:t>
      </w:r>
      <w:bookmarkEnd w:id="2"/>
    </w:p>
    <w:p>
      <w:pPr>
        <w:rPr>
          <w:color w:val="auto"/>
          <w:sz w:val="24"/>
        </w:rPr>
      </w:pPr>
      <w:r>
        <w:rPr>
          <w:color w:val="auto"/>
        </w:rPr>
        <w:drawing>
          <wp:inline distT="0" distB="0" distL="114300" distR="114300">
            <wp:extent cx="5272405" cy="3571875"/>
            <wp:effectExtent l="0" t="0" r="4445" b="9525"/>
            <wp:docPr id="2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7"/>
                    <pic:cNvPicPr>
                      <a:picLocks noChangeAspect="1"/>
                    </pic:cNvPicPr>
                  </pic:nvPicPr>
                  <pic:blipFill>
                    <a:blip r:embed="rId10"/>
                    <a:stretch>
                      <a:fillRect/>
                    </a:stretch>
                  </pic:blipFill>
                  <pic:spPr>
                    <a:xfrm>
                      <a:off x="0" y="0"/>
                      <a:ext cx="5272405" cy="3571875"/>
                    </a:xfrm>
                    <a:prstGeom prst="rect">
                      <a:avLst/>
                    </a:prstGeom>
                    <a:noFill/>
                    <a:ln>
                      <a:noFill/>
                    </a:ln>
                  </pic:spPr>
                </pic:pic>
              </a:graphicData>
            </a:graphic>
          </wp:inline>
        </w:drawing>
      </w:r>
    </w:p>
    <w:p>
      <w:pPr>
        <w:spacing w:before="156" w:beforeLines="50" w:line="360" w:lineRule="auto"/>
        <w:ind w:firstLine="480" w:firstLineChars="200"/>
        <w:rPr>
          <w:color w:val="auto"/>
          <w:sz w:val="24"/>
        </w:rPr>
      </w:pPr>
      <w:r>
        <w:rPr>
          <w:rFonts w:hint="eastAsia"/>
          <w:color w:val="auto"/>
          <w:sz w:val="24"/>
        </w:rPr>
        <w:t>同时，“电诉宝”受理投诉用户聚集地区</w:t>
      </w:r>
      <w:r>
        <w:rPr>
          <w:rFonts w:hint="eastAsia"/>
          <w:b/>
          <w:bCs/>
          <w:color w:val="auto"/>
          <w:sz w:val="24"/>
        </w:rPr>
        <w:t>TOP10</w:t>
      </w:r>
      <w:r>
        <w:rPr>
          <w:rFonts w:hint="eastAsia"/>
          <w:color w:val="auto"/>
          <w:sz w:val="24"/>
        </w:rPr>
        <w:t>依次为广东省（1</w:t>
      </w:r>
      <w:r>
        <w:rPr>
          <w:rFonts w:hint="eastAsia"/>
          <w:color w:val="auto"/>
          <w:sz w:val="24"/>
          <w:lang w:val="en-US" w:eastAsia="zh-CN"/>
        </w:rPr>
        <w:t>7.47</w:t>
      </w:r>
      <w:r>
        <w:rPr>
          <w:rFonts w:hint="eastAsia"/>
          <w:color w:val="auto"/>
          <w:sz w:val="24"/>
        </w:rPr>
        <w:t>%）、</w:t>
      </w:r>
      <w:r>
        <w:rPr>
          <w:rFonts w:hint="eastAsia"/>
          <w:color w:val="auto"/>
          <w:sz w:val="24"/>
          <w:lang w:val="en-US" w:eastAsia="zh-CN"/>
        </w:rPr>
        <w:t>浙江省</w:t>
      </w:r>
      <w:r>
        <w:rPr>
          <w:rFonts w:hint="eastAsia"/>
          <w:color w:val="auto"/>
          <w:sz w:val="24"/>
        </w:rPr>
        <w:t>（</w:t>
      </w:r>
      <w:r>
        <w:rPr>
          <w:rFonts w:hint="eastAsia"/>
          <w:color w:val="auto"/>
          <w:sz w:val="24"/>
          <w:lang w:val="en-US" w:eastAsia="zh-CN"/>
        </w:rPr>
        <w:t>9.17</w:t>
      </w:r>
      <w:r>
        <w:rPr>
          <w:rFonts w:hint="eastAsia"/>
          <w:color w:val="auto"/>
          <w:sz w:val="24"/>
        </w:rPr>
        <w:t>%）、</w:t>
      </w:r>
      <w:r>
        <w:rPr>
          <w:rFonts w:hint="eastAsia"/>
          <w:color w:val="auto"/>
          <w:sz w:val="24"/>
          <w:lang w:val="en-US" w:eastAsia="zh-CN"/>
        </w:rPr>
        <w:t>江苏</w:t>
      </w:r>
      <w:r>
        <w:rPr>
          <w:rFonts w:hint="eastAsia"/>
          <w:color w:val="auto"/>
          <w:sz w:val="24"/>
        </w:rPr>
        <w:t>省（</w:t>
      </w:r>
      <w:r>
        <w:rPr>
          <w:rFonts w:hint="eastAsia"/>
          <w:color w:val="auto"/>
          <w:sz w:val="24"/>
          <w:lang w:val="en-US" w:eastAsia="zh-CN"/>
        </w:rPr>
        <w:t>8.73</w:t>
      </w:r>
      <w:r>
        <w:rPr>
          <w:rFonts w:hint="eastAsia"/>
          <w:color w:val="auto"/>
          <w:sz w:val="24"/>
        </w:rPr>
        <w:t>%）、</w:t>
      </w:r>
      <w:r>
        <w:rPr>
          <w:rFonts w:hint="eastAsia"/>
          <w:color w:val="auto"/>
          <w:sz w:val="24"/>
          <w:lang w:val="en-US" w:eastAsia="zh-CN"/>
        </w:rPr>
        <w:t>四川省</w:t>
      </w:r>
      <w:r>
        <w:rPr>
          <w:rFonts w:hint="eastAsia"/>
          <w:color w:val="auto"/>
          <w:sz w:val="24"/>
        </w:rPr>
        <w:t>（</w:t>
      </w:r>
      <w:r>
        <w:rPr>
          <w:rFonts w:hint="eastAsia"/>
          <w:color w:val="auto"/>
          <w:sz w:val="24"/>
          <w:lang w:val="en-US" w:eastAsia="zh-CN"/>
        </w:rPr>
        <w:t>6.11</w:t>
      </w:r>
      <w:r>
        <w:rPr>
          <w:rFonts w:hint="eastAsia"/>
          <w:color w:val="auto"/>
          <w:sz w:val="24"/>
        </w:rPr>
        <w:t>%）、</w:t>
      </w:r>
      <w:r>
        <w:rPr>
          <w:rFonts w:hint="eastAsia"/>
          <w:color w:val="auto"/>
          <w:sz w:val="24"/>
          <w:lang w:val="en-US" w:eastAsia="zh-CN"/>
        </w:rPr>
        <w:t>云南</w:t>
      </w:r>
      <w:r>
        <w:rPr>
          <w:rFonts w:hint="eastAsia"/>
          <w:color w:val="auto"/>
          <w:sz w:val="24"/>
        </w:rPr>
        <w:t>省（</w:t>
      </w:r>
      <w:r>
        <w:rPr>
          <w:rFonts w:hint="eastAsia"/>
          <w:color w:val="auto"/>
          <w:sz w:val="24"/>
          <w:lang w:val="en-US" w:eastAsia="zh-CN"/>
        </w:rPr>
        <w:t>5.68%</w:t>
      </w:r>
      <w:r>
        <w:rPr>
          <w:rFonts w:hint="eastAsia"/>
          <w:color w:val="auto"/>
          <w:sz w:val="24"/>
        </w:rPr>
        <w:t>）、</w:t>
      </w:r>
      <w:r>
        <w:rPr>
          <w:rFonts w:hint="eastAsia"/>
          <w:color w:val="auto"/>
          <w:sz w:val="24"/>
          <w:lang w:val="en-US" w:eastAsia="zh-CN"/>
        </w:rPr>
        <w:t>山东省</w:t>
      </w:r>
      <w:r>
        <w:rPr>
          <w:rFonts w:hint="eastAsia"/>
          <w:color w:val="auto"/>
          <w:sz w:val="24"/>
        </w:rPr>
        <w:t>（</w:t>
      </w:r>
      <w:r>
        <w:rPr>
          <w:rFonts w:hint="eastAsia"/>
          <w:color w:val="auto"/>
          <w:sz w:val="24"/>
          <w:lang w:val="en-US" w:eastAsia="zh-CN"/>
        </w:rPr>
        <w:t>4.80</w:t>
      </w:r>
      <w:r>
        <w:rPr>
          <w:rFonts w:hint="eastAsia"/>
          <w:color w:val="auto"/>
          <w:sz w:val="24"/>
        </w:rPr>
        <w:t>%）、</w:t>
      </w:r>
      <w:r>
        <w:rPr>
          <w:rFonts w:hint="eastAsia"/>
          <w:color w:val="auto"/>
          <w:sz w:val="24"/>
          <w:lang w:val="en-US" w:eastAsia="zh-CN"/>
        </w:rPr>
        <w:t>福建</w:t>
      </w:r>
      <w:r>
        <w:rPr>
          <w:rFonts w:hint="eastAsia"/>
          <w:color w:val="auto"/>
          <w:sz w:val="24"/>
        </w:rPr>
        <w:t>省（</w:t>
      </w:r>
      <w:r>
        <w:rPr>
          <w:rFonts w:hint="eastAsia"/>
          <w:color w:val="auto"/>
          <w:sz w:val="24"/>
          <w:lang w:val="en-US" w:eastAsia="zh-CN"/>
        </w:rPr>
        <w:t>4.37</w:t>
      </w:r>
      <w:r>
        <w:rPr>
          <w:rFonts w:hint="eastAsia"/>
          <w:color w:val="auto"/>
          <w:sz w:val="24"/>
        </w:rPr>
        <w:t>%）、</w:t>
      </w:r>
      <w:r>
        <w:rPr>
          <w:rFonts w:hint="eastAsia"/>
          <w:color w:val="auto"/>
          <w:sz w:val="24"/>
          <w:lang w:val="en-US" w:eastAsia="zh-CN"/>
        </w:rPr>
        <w:t>广西壮族自治区</w:t>
      </w:r>
      <w:r>
        <w:rPr>
          <w:rFonts w:hint="eastAsia"/>
          <w:color w:val="auto"/>
          <w:sz w:val="24"/>
        </w:rPr>
        <w:t>（</w:t>
      </w:r>
      <w:r>
        <w:rPr>
          <w:rFonts w:hint="eastAsia"/>
          <w:color w:val="auto"/>
          <w:sz w:val="24"/>
          <w:lang w:val="en-US" w:eastAsia="zh-CN"/>
        </w:rPr>
        <w:t>3.93</w:t>
      </w:r>
      <w:r>
        <w:rPr>
          <w:rFonts w:hint="eastAsia"/>
          <w:color w:val="auto"/>
          <w:sz w:val="24"/>
        </w:rPr>
        <w:t>%）、</w:t>
      </w:r>
      <w:r>
        <w:rPr>
          <w:rFonts w:hint="eastAsia"/>
          <w:color w:val="auto"/>
          <w:sz w:val="24"/>
          <w:lang w:val="en-US" w:eastAsia="zh-CN"/>
        </w:rPr>
        <w:t>河南</w:t>
      </w:r>
      <w:r>
        <w:rPr>
          <w:rFonts w:hint="eastAsia"/>
          <w:color w:val="auto"/>
          <w:sz w:val="24"/>
        </w:rPr>
        <w:t>省（</w:t>
      </w:r>
      <w:r>
        <w:rPr>
          <w:rFonts w:hint="eastAsia"/>
          <w:color w:val="auto"/>
          <w:sz w:val="24"/>
          <w:lang w:val="en-US" w:eastAsia="zh-CN"/>
        </w:rPr>
        <w:t>3.93</w:t>
      </w:r>
      <w:r>
        <w:rPr>
          <w:rFonts w:hint="eastAsia"/>
          <w:color w:val="auto"/>
          <w:sz w:val="24"/>
        </w:rPr>
        <w:t>%）、</w:t>
      </w:r>
      <w:r>
        <w:rPr>
          <w:rFonts w:hint="eastAsia"/>
          <w:color w:val="auto"/>
          <w:sz w:val="24"/>
          <w:lang w:val="en-US" w:eastAsia="zh-CN"/>
        </w:rPr>
        <w:t>北京市</w:t>
      </w:r>
      <w:r>
        <w:rPr>
          <w:rFonts w:hint="eastAsia"/>
          <w:color w:val="auto"/>
          <w:sz w:val="24"/>
        </w:rPr>
        <w:t>（</w:t>
      </w:r>
      <w:r>
        <w:rPr>
          <w:rFonts w:hint="eastAsia"/>
          <w:color w:val="auto"/>
          <w:sz w:val="24"/>
          <w:lang w:val="en-US" w:eastAsia="zh-CN"/>
        </w:rPr>
        <w:t>3.06</w:t>
      </w:r>
      <w:r>
        <w:rPr>
          <w:rFonts w:hint="eastAsia"/>
          <w:color w:val="auto"/>
          <w:sz w:val="24"/>
        </w:rPr>
        <w:t>%）。</w:t>
      </w:r>
    </w:p>
    <w:p>
      <w:pPr>
        <w:numPr>
          <w:ilvl w:val="0"/>
          <w:numId w:val="1"/>
        </w:numPr>
        <w:ind w:firstLine="562" w:firstLineChars="200"/>
        <w:outlineLvl w:val="1"/>
        <w:rPr>
          <w:b/>
          <w:bCs/>
          <w:color w:val="auto"/>
          <w:sz w:val="28"/>
          <w:szCs w:val="28"/>
        </w:rPr>
      </w:pPr>
      <w:bookmarkStart w:id="3" w:name="_Toc24612"/>
      <w:r>
        <w:rPr>
          <w:rFonts w:hint="eastAsia"/>
          <w:b/>
          <w:bCs/>
          <w:color w:val="auto"/>
          <w:sz w:val="28"/>
          <w:szCs w:val="28"/>
        </w:rPr>
        <w:t>投诉用户性别分布</w:t>
      </w:r>
      <w:bookmarkEnd w:id="3"/>
    </w:p>
    <w:p>
      <w:pPr>
        <w:rPr>
          <w:color w:val="auto"/>
          <w:sz w:val="24"/>
        </w:rPr>
      </w:pPr>
      <w:r>
        <w:rPr>
          <w:color w:val="auto"/>
        </w:rPr>
        <w:drawing>
          <wp:inline distT="0" distB="0" distL="114300" distR="114300">
            <wp:extent cx="5213350" cy="3520440"/>
            <wp:effectExtent l="0" t="0" r="6350" b="3810"/>
            <wp:docPr id="2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pic:cNvPicPr>
                      <a:picLocks noChangeAspect="1"/>
                    </pic:cNvPicPr>
                  </pic:nvPicPr>
                  <pic:blipFill>
                    <a:blip r:embed="rId11"/>
                    <a:stretch>
                      <a:fillRect/>
                    </a:stretch>
                  </pic:blipFill>
                  <pic:spPr>
                    <a:xfrm>
                      <a:off x="0" y="0"/>
                      <a:ext cx="5213350" cy="3520440"/>
                    </a:xfrm>
                    <a:prstGeom prst="rect">
                      <a:avLst/>
                    </a:prstGeom>
                    <a:noFill/>
                    <a:ln>
                      <a:noFill/>
                    </a:ln>
                  </pic:spPr>
                </pic:pic>
              </a:graphicData>
            </a:graphic>
          </wp:inline>
        </w:drawing>
      </w:r>
    </w:p>
    <w:p>
      <w:pPr>
        <w:spacing w:before="156" w:beforeLines="50" w:line="360" w:lineRule="auto"/>
        <w:ind w:firstLine="480" w:firstLineChars="200"/>
        <w:rPr>
          <w:color w:val="auto"/>
          <w:sz w:val="24"/>
        </w:rPr>
      </w:pPr>
      <w:r>
        <w:rPr>
          <w:rFonts w:hint="eastAsia"/>
          <w:color w:val="auto"/>
          <w:sz w:val="24"/>
        </w:rPr>
        <w:t>据“电诉宝”显示，202</w:t>
      </w:r>
      <w:r>
        <w:rPr>
          <w:rFonts w:hint="eastAsia"/>
          <w:color w:val="auto"/>
          <w:sz w:val="24"/>
          <w:lang w:val="en-US" w:eastAsia="zh-CN"/>
        </w:rPr>
        <w:t>4</w:t>
      </w:r>
      <w:r>
        <w:rPr>
          <w:rFonts w:hint="eastAsia"/>
          <w:color w:val="auto"/>
          <w:sz w:val="24"/>
        </w:rPr>
        <w:t>年</w:t>
      </w:r>
      <w:r>
        <w:rPr>
          <w:rFonts w:hint="eastAsia"/>
          <w:color w:val="auto"/>
          <w:sz w:val="24"/>
          <w:lang w:val="en-US" w:eastAsia="zh-CN"/>
        </w:rPr>
        <w:t>金融科技男</w:t>
      </w:r>
      <w:r>
        <w:rPr>
          <w:rFonts w:hint="eastAsia"/>
          <w:color w:val="auto"/>
          <w:sz w:val="24"/>
        </w:rPr>
        <w:t>性用户投诉比例为</w:t>
      </w:r>
      <w:r>
        <w:rPr>
          <w:rFonts w:hint="eastAsia"/>
          <w:color w:val="auto"/>
          <w:sz w:val="24"/>
          <w:lang w:val="en-US" w:eastAsia="zh-CN"/>
        </w:rPr>
        <w:t>67.69</w:t>
      </w:r>
      <w:r>
        <w:rPr>
          <w:rFonts w:hint="eastAsia"/>
          <w:color w:val="auto"/>
          <w:sz w:val="24"/>
        </w:rPr>
        <w:t>%，</w:t>
      </w:r>
      <w:r>
        <w:rPr>
          <w:rFonts w:hint="eastAsia"/>
          <w:color w:val="auto"/>
          <w:sz w:val="24"/>
          <w:lang w:val="en-US" w:eastAsia="zh-CN"/>
        </w:rPr>
        <w:t>女</w:t>
      </w:r>
      <w:r>
        <w:rPr>
          <w:rFonts w:hint="eastAsia"/>
          <w:color w:val="auto"/>
          <w:sz w:val="24"/>
        </w:rPr>
        <w:t>性用户投诉比例为</w:t>
      </w:r>
      <w:r>
        <w:rPr>
          <w:rFonts w:hint="eastAsia"/>
          <w:color w:val="auto"/>
          <w:sz w:val="24"/>
          <w:lang w:val="en-US" w:eastAsia="zh-CN"/>
        </w:rPr>
        <w:t>32.31</w:t>
      </w:r>
      <w:r>
        <w:rPr>
          <w:rFonts w:hint="eastAsia"/>
          <w:color w:val="auto"/>
          <w:sz w:val="24"/>
        </w:rPr>
        <w:t>%</w:t>
      </w:r>
      <w:r>
        <w:rPr>
          <w:rFonts w:hint="eastAsia"/>
          <w:color w:val="auto"/>
          <w:sz w:val="24"/>
          <w:lang w:eastAsia="zh-CN"/>
        </w:rPr>
        <w:t>，</w:t>
      </w:r>
      <w:r>
        <w:rPr>
          <w:rFonts w:hint="eastAsia"/>
          <w:color w:val="auto"/>
          <w:sz w:val="24"/>
          <w:lang w:val="en-US" w:eastAsia="zh-CN"/>
        </w:rPr>
        <w:t>男</w:t>
      </w:r>
      <w:r>
        <w:rPr>
          <w:rFonts w:hint="eastAsia"/>
          <w:color w:val="auto"/>
          <w:sz w:val="24"/>
        </w:rPr>
        <w:t>性用户比例高于网购平均水平。</w:t>
      </w:r>
    </w:p>
    <w:p>
      <w:pPr>
        <w:numPr>
          <w:ilvl w:val="0"/>
          <w:numId w:val="1"/>
        </w:numPr>
        <w:ind w:firstLine="562" w:firstLineChars="200"/>
        <w:outlineLvl w:val="1"/>
        <w:rPr>
          <w:b/>
          <w:bCs/>
          <w:color w:val="auto"/>
          <w:sz w:val="28"/>
          <w:szCs w:val="28"/>
        </w:rPr>
      </w:pPr>
      <w:bookmarkStart w:id="4" w:name="_Toc17425"/>
      <w:r>
        <w:rPr>
          <w:rFonts w:hint="eastAsia"/>
          <w:b/>
          <w:bCs/>
          <w:color w:val="auto"/>
          <w:sz w:val="28"/>
          <w:szCs w:val="28"/>
        </w:rPr>
        <w:t>投诉金额区间分布</w:t>
      </w:r>
      <w:bookmarkEnd w:id="4"/>
    </w:p>
    <w:p>
      <w:pPr>
        <w:rPr>
          <w:color w:val="auto"/>
          <w:sz w:val="24"/>
        </w:rPr>
      </w:pPr>
      <w:r>
        <w:rPr>
          <w:rFonts w:ascii="宋体" w:hAnsi="宋体" w:eastAsia="宋体" w:cs="宋体"/>
          <w:color w:val="auto"/>
          <w:sz w:val="24"/>
          <w:szCs w:val="24"/>
        </w:rPr>
        <w:drawing>
          <wp:inline distT="0" distB="0" distL="114300" distR="114300">
            <wp:extent cx="5281295" cy="3573145"/>
            <wp:effectExtent l="0" t="0" r="14605" b="8255"/>
            <wp:docPr id="2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0" descr="IMG_256"/>
                    <pic:cNvPicPr>
                      <a:picLocks noChangeAspect="1"/>
                    </pic:cNvPicPr>
                  </pic:nvPicPr>
                  <pic:blipFill>
                    <a:blip r:embed="rId12"/>
                    <a:stretch>
                      <a:fillRect/>
                    </a:stretch>
                  </pic:blipFill>
                  <pic:spPr>
                    <a:xfrm>
                      <a:off x="0" y="0"/>
                      <a:ext cx="5281295" cy="3573145"/>
                    </a:xfrm>
                    <a:prstGeom prst="rect">
                      <a:avLst/>
                    </a:prstGeom>
                    <a:noFill/>
                    <a:ln w="9525">
                      <a:noFill/>
                    </a:ln>
                  </pic:spPr>
                </pic:pic>
              </a:graphicData>
            </a:graphic>
          </wp:inline>
        </w:drawing>
      </w:r>
    </w:p>
    <w:p>
      <w:pPr>
        <w:rPr>
          <w:color w:val="auto"/>
          <w:sz w:val="24"/>
        </w:rPr>
      </w:pPr>
    </w:p>
    <w:p>
      <w:pPr>
        <w:spacing w:before="156" w:beforeLines="50" w:line="360" w:lineRule="auto"/>
        <w:ind w:firstLine="480" w:firstLineChars="200"/>
        <w:rPr>
          <w:color w:val="auto"/>
          <w:sz w:val="24"/>
        </w:rPr>
      </w:pPr>
      <w:r>
        <w:rPr>
          <w:rFonts w:hint="eastAsia"/>
          <w:color w:val="auto"/>
          <w:sz w:val="24"/>
        </w:rPr>
        <w:t>据“电诉宝”显示，202</w:t>
      </w:r>
      <w:r>
        <w:rPr>
          <w:rFonts w:hint="eastAsia"/>
          <w:color w:val="auto"/>
          <w:sz w:val="24"/>
          <w:lang w:val="en-US" w:eastAsia="zh-CN"/>
        </w:rPr>
        <w:t>4</w:t>
      </w:r>
      <w:r>
        <w:rPr>
          <w:rFonts w:hint="eastAsia"/>
          <w:color w:val="auto"/>
          <w:sz w:val="24"/>
        </w:rPr>
        <w:t>年</w:t>
      </w:r>
      <w:r>
        <w:rPr>
          <w:rFonts w:hint="eastAsia"/>
          <w:color w:val="auto"/>
          <w:sz w:val="24"/>
          <w:lang w:val="en-US" w:eastAsia="zh-CN"/>
        </w:rPr>
        <w:t>金融科技领域用户</w:t>
      </w:r>
      <w:r>
        <w:rPr>
          <w:rFonts w:hint="eastAsia"/>
          <w:color w:val="auto"/>
          <w:sz w:val="24"/>
        </w:rPr>
        <w:t>投诉金额分布主要集中在10000元以上（</w:t>
      </w:r>
      <w:r>
        <w:rPr>
          <w:rFonts w:hint="eastAsia"/>
          <w:color w:val="auto"/>
          <w:sz w:val="24"/>
          <w:lang w:val="en-US" w:eastAsia="zh-CN"/>
        </w:rPr>
        <w:t>38.87</w:t>
      </w:r>
      <w:r>
        <w:rPr>
          <w:rFonts w:hint="eastAsia"/>
          <w:color w:val="auto"/>
          <w:sz w:val="24"/>
        </w:rPr>
        <w:t>%）、5000-10000</w:t>
      </w:r>
      <w:r>
        <w:rPr>
          <w:rFonts w:hint="eastAsia"/>
          <w:color w:val="auto"/>
          <w:sz w:val="24"/>
          <w:lang w:val="en-US" w:eastAsia="zh-CN"/>
        </w:rPr>
        <w:t>元</w:t>
      </w:r>
      <w:r>
        <w:rPr>
          <w:rFonts w:hint="eastAsia"/>
          <w:color w:val="auto"/>
          <w:sz w:val="24"/>
        </w:rPr>
        <w:t>（</w:t>
      </w:r>
      <w:r>
        <w:rPr>
          <w:rFonts w:hint="eastAsia"/>
          <w:color w:val="auto"/>
          <w:sz w:val="24"/>
          <w:lang w:val="en-US" w:eastAsia="zh-CN"/>
        </w:rPr>
        <w:t>20.96</w:t>
      </w:r>
      <w:r>
        <w:rPr>
          <w:rFonts w:hint="eastAsia"/>
          <w:color w:val="auto"/>
          <w:sz w:val="24"/>
        </w:rPr>
        <w:t>%）、1000-5000元（</w:t>
      </w:r>
      <w:r>
        <w:rPr>
          <w:rFonts w:hint="eastAsia"/>
          <w:color w:val="auto"/>
          <w:sz w:val="24"/>
          <w:lang w:val="en-US" w:eastAsia="zh-CN"/>
        </w:rPr>
        <w:t>13.97</w:t>
      </w:r>
      <w:r>
        <w:rPr>
          <w:rFonts w:hint="eastAsia"/>
          <w:color w:val="auto"/>
          <w:sz w:val="24"/>
        </w:rPr>
        <w:t>%）、0-100元（</w:t>
      </w:r>
      <w:r>
        <w:rPr>
          <w:rFonts w:hint="eastAsia"/>
          <w:color w:val="auto"/>
          <w:sz w:val="24"/>
          <w:lang w:val="en-US" w:eastAsia="zh-CN"/>
        </w:rPr>
        <w:t>4.80</w:t>
      </w:r>
      <w:r>
        <w:rPr>
          <w:rFonts w:hint="eastAsia"/>
          <w:color w:val="auto"/>
          <w:sz w:val="24"/>
        </w:rPr>
        <w:t>%）</w:t>
      </w:r>
      <w:r>
        <w:rPr>
          <w:rFonts w:hint="eastAsia"/>
          <w:color w:val="auto"/>
          <w:sz w:val="24"/>
          <w:lang w:eastAsia="zh-CN"/>
        </w:rPr>
        <w:t>、</w:t>
      </w:r>
      <w:r>
        <w:rPr>
          <w:rFonts w:hint="eastAsia"/>
          <w:color w:val="auto"/>
          <w:sz w:val="24"/>
        </w:rPr>
        <w:t>100-500元（1</w:t>
      </w:r>
      <w:r>
        <w:rPr>
          <w:rFonts w:hint="eastAsia"/>
          <w:color w:val="auto"/>
          <w:sz w:val="24"/>
          <w:lang w:val="en-US" w:eastAsia="zh-CN"/>
        </w:rPr>
        <w:t>.31</w:t>
      </w:r>
      <w:r>
        <w:rPr>
          <w:rFonts w:hint="eastAsia"/>
          <w:color w:val="auto"/>
          <w:sz w:val="24"/>
        </w:rPr>
        <w:t>%）、500-1000元（</w:t>
      </w:r>
      <w:r>
        <w:rPr>
          <w:rFonts w:hint="eastAsia"/>
          <w:color w:val="auto"/>
          <w:sz w:val="24"/>
          <w:lang w:val="en-US" w:eastAsia="zh-CN"/>
        </w:rPr>
        <w:t>1.31</w:t>
      </w:r>
      <w:r>
        <w:rPr>
          <w:rFonts w:hint="eastAsia"/>
          <w:color w:val="auto"/>
          <w:sz w:val="24"/>
        </w:rPr>
        <w:t>%）</w:t>
      </w:r>
      <w:r>
        <w:rPr>
          <w:rFonts w:hint="eastAsia"/>
          <w:color w:val="auto"/>
          <w:sz w:val="24"/>
          <w:lang w:eastAsia="zh-CN"/>
        </w:rPr>
        <w:t>、</w:t>
      </w:r>
      <w:r>
        <w:rPr>
          <w:rFonts w:hint="eastAsia"/>
          <w:color w:val="auto"/>
          <w:sz w:val="24"/>
          <w:lang w:val="en-US" w:eastAsia="zh-CN"/>
        </w:rPr>
        <w:t>0-5万元（0.44%）</w:t>
      </w:r>
      <w:r>
        <w:rPr>
          <w:rFonts w:hint="eastAsia"/>
          <w:color w:val="auto"/>
          <w:sz w:val="24"/>
        </w:rPr>
        <w:t>，金额普遍较大。</w:t>
      </w:r>
    </w:p>
    <w:p>
      <w:pPr>
        <w:rPr>
          <w:color w:val="auto"/>
          <w:sz w:val="24"/>
        </w:rPr>
      </w:pPr>
    </w:p>
    <w:p>
      <w:pPr>
        <w:numPr>
          <w:ilvl w:val="0"/>
          <w:numId w:val="0"/>
        </w:numPr>
        <w:outlineLvl w:val="0"/>
        <w:rPr>
          <w:rFonts w:ascii="微软雅黑" w:hAnsi="微软雅黑" w:eastAsia="微软雅黑" w:cs="微软雅黑"/>
          <w:b/>
          <w:bCs/>
          <w:color w:val="auto"/>
          <w:sz w:val="32"/>
          <w:szCs w:val="32"/>
        </w:rPr>
      </w:pPr>
      <w:bookmarkStart w:id="5" w:name="_Toc20781"/>
      <w:r>
        <w:rPr>
          <w:rFonts w:hint="eastAsia" w:ascii="微软雅黑" w:hAnsi="微软雅黑" w:eastAsia="微软雅黑" w:cs="微软雅黑"/>
          <w:b/>
          <w:bCs/>
          <w:color w:val="auto"/>
          <w:sz w:val="32"/>
          <w:szCs w:val="32"/>
          <w:lang w:val="en-US" w:eastAsia="zh-CN"/>
        </w:rPr>
        <w:t>三、</w:t>
      </w:r>
      <w:r>
        <w:rPr>
          <w:rFonts w:hint="eastAsia" w:ascii="微软雅黑" w:hAnsi="微软雅黑" w:eastAsia="微软雅黑" w:cs="微软雅黑"/>
          <w:b/>
          <w:bCs/>
          <w:color w:val="auto"/>
          <w:sz w:val="32"/>
          <w:szCs w:val="32"/>
        </w:rPr>
        <w:t>评级数据与典型案例</w:t>
      </w:r>
      <w:bookmarkEnd w:id="5"/>
    </w:p>
    <w:p>
      <w:pPr>
        <w:numPr>
          <w:ilvl w:val="0"/>
          <w:numId w:val="2"/>
        </w:numPr>
        <w:ind w:firstLine="562" w:firstLineChars="200"/>
        <w:outlineLvl w:val="1"/>
        <w:rPr>
          <w:color w:val="auto"/>
          <w:sz w:val="24"/>
        </w:rPr>
      </w:pPr>
      <w:bookmarkStart w:id="6" w:name="_Toc31266"/>
      <w:r>
        <w:rPr>
          <w:rFonts w:hint="eastAsia"/>
          <w:b/>
          <w:bCs/>
          <w:color w:val="auto"/>
          <w:sz w:val="28"/>
          <w:szCs w:val="28"/>
        </w:rPr>
        <w:t>“</w:t>
      </w:r>
      <w:r>
        <w:rPr>
          <w:rFonts w:hint="eastAsia"/>
          <w:b/>
          <w:bCs/>
          <w:color w:val="auto"/>
          <w:sz w:val="28"/>
          <w:szCs w:val="28"/>
          <w:lang w:val="en-US" w:eastAsia="zh-CN"/>
        </w:rPr>
        <w:t>分期乐</w:t>
      </w:r>
      <w:r>
        <w:rPr>
          <w:rFonts w:hint="eastAsia"/>
          <w:b/>
          <w:bCs/>
          <w:color w:val="auto"/>
          <w:sz w:val="28"/>
          <w:szCs w:val="28"/>
        </w:rPr>
        <w:t>”数据与典型案例</w:t>
      </w:r>
      <w:bookmarkEnd w:id="6"/>
    </w:p>
    <w:p>
      <w:pPr>
        <w:rPr>
          <w:color w:val="auto"/>
          <w:sz w:val="24"/>
        </w:rPr>
      </w:pPr>
      <w:r>
        <w:rPr>
          <w:rFonts w:ascii="宋体" w:hAnsi="宋体" w:eastAsia="宋体" w:cs="宋体"/>
          <w:color w:val="auto"/>
          <w:sz w:val="24"/>
          <w:szCs w:val="24"/>
        </w:rPr>
        <w:drawing>
          <wp:inline distT="0" distB="0" distL="114300" distR="114300">
            <wp:extent cx="5264785" cy="4763135"/>
            <wp:effectExtent l="0" t="0" r="12065" b="18415"/>
            <wp:docPr id="3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IMG_256"/>
                    <pic:cNvPicPr>
                      <a:picLocks noChangeAspect="1"/>
                    </pic:cNvPicPr>
                  </pic:nvPicPr>
                  <pic:blipFill>
                    <a:blip r:embed="rId13"/>
                    <a:stretch>
                      <a:fillRect/>
                    </a:stretch>
                  </pic:blipFill>
                  <pic:spPr>
                    <a:xfrm>
                      <a:off x="0" y="0"/>
                      <a:ext cx="5264785" cy="4763135"/>
                    </a:xfrm>
                    <a:prstGeom prst="rect">
                      <a:avLst/>
                    </a:prstGeom>
                    <a:noFill/>
                    <a:ln w="9525">
                      <a:noFill/>
                    </a:ln>
                  </pic:spPr>
                </pic:pic>
              </a:graphicData>
            </a:graphic>
          </wp:inline>
        </w:drawing>
      </w:r>
    </w:p>
    <w:p>
      <w:pPr>
        <w:spacing w:before="156" w:beforeLines="50" w:line="360" w:lineRule="auto"/>
        <w:ind w:firstLine="480" w:firstLineChars="200"/>
        <w:rPr>
          <w:color w:val="auto"/>
          <w:sz w:val="24"/>
        </w:rPr>
      </w:pPr>
      <w:r>
        <w:rPr>
          <w:rFonts w:hint="eastAsia"/>
          <w:color w:val="auto"/>
          <w:sz w:val="24"/>
        </w:rPr>
        <w:t>据网经社旗下电商大数据库“电数宝”监测数据显示，202</w:t>
      </w:r>
      <w:r>
        <w:rPr>
          <w:rFonts w:hint="eastAsia"/>
          <w:color w:val="auto"/>
          <w:sz w:val="24"/>
          <w:lang w:val="en-US" w:eastAsia="zh-CN"/>
        </w:rPr>
        <w:t>4</w:t>
      </w:r>
      <w:r>
        <w:rPr>
          <w:rFonts w:hint="eastAsia"/>
          <w:color w:val="auto"/>
          <w:sz w:val="24"/>
        </w:rPr>
        <w:t>年“</w:t>
      </w:r>
      <w:r>
        <w:rPr>
          <w:rFonts w:hint="eastAsia"/>
          <w:color w:val="auto"/>
          <w:sz w:val="24"/>
          <w:lang w:val="en-US" w:eastAsia="zh-CN"/>
        </w:rPr>
        <w:t>分期乐</w:t>
      </w:r>
      <w:r>
        <w:rPr>
          <w:rFonts w:hint="eastAsia"/>
          <w:color w:val="auto"/>
          <w:sz w:val="24"/>
        </w:rPr>
        <w:t>”共获得1</w:t>
      </w:r>
      <w:r>
        <w:rPr>
          <w:rFonts w:hint="eastAsia"/>
          <w:color w:val="auto"/>
          <w:sz w:val="24"/>
          <w:lang w:val="en-US" w:eastAsia="zh-CN"/>
        </w:rPr>
        <w:t>8</w:t>
      </w:r>
      <w:r>
        <w:rPr>
          <w:rFonts w:hint="eastAsia"/>
          <w:color w:val="auto"/>
          <w:sz w:val="24"/>
        </w:rPr>
        <w:t>次消费评级，其中</w:t>
      </w:r>
      <w:r>
        <w:rPr>
          <w:rFonts w:hint="eastAsia"/>
          <w:color w:val="auto"/>
          <w:sz w:val="24"/>
          <w:lang w:val="en-US" w:eastAsia="zh-CN"/>
        </w:rPr>
        <w:t>18</w:t>
      </w:r>
      <w:r>
        <w:rPr>
          <w:rFonts w:hint="eastAsia"/>
          <w:color w:val="auto"/>
          <w:sz w:val="24"/>
        </w:rPr>
        <w:t>次</w:t>
      </w:r>
      <w:r>
        <w:rPr>
          <w:rFonts w:hint="eastAsia"/>
          <w:color w:val="auto"/>
          <w:sz w:val="24"/>
          <w:lang w:val="en-US" w:eastAsia="zh-CN"/>
        </w:rPr>
        <w:t>都为</w:t>
      </w:r>
      <w:r>
        <w:rPr>
          <w:rFonts w:hint="eastAsia"/>
          <w:color w:val="auto"/>
          <w:sz w:val="24"/>
        </w:rPr>
        <w:t>“</w:t>
      </w:r>
      <w:r>
        <w:rPr>
          <w:rFonts w:hint="eastAsia"/>
          <w:b/>
          <w:bCs/>
          <w:color w:val="auto"/>
          <w:sz w:val="24"/>
          <w:lang w:val="en-US" w:eastAsia="zh-CN"/>
        </w:rPr>
        <w:t>不建议</w:t>
      </w:r>
      <w:r>
        <w:rPr>
          <w:rFonts w:hint="eastAsia"/>
          <w:b/>
          <w:bCs/>
          <w:color w:val="auto"/>
          <w:sz w:val="24"/>
        </w:rPr>
        <w:t>下单</w:t>
      </w:r>
      <w:r>
        <w:rPr>
          <w:rFonts w:hint="eastAsia"/>
          <w:color w:val="auto"/>
          <w:sz w:val="24"/>
        </w:rPr>
        <w:t>”</w:t>
      </w:r>
      <w:r>
        <w:rPr>
          <w:rFonts w:hint="eastAsia"/>
          <w:color w:val="auto"/>
          <w:sz w:val="24"/>
          <w:lang w:val="en-US" w:eastAsia="zh-CN"/>
        </w:rPr>
        <w:t>评级</w:t>
      </w:r>
      <w:r>
        <w:rPr>
          <w:rFonts w:hint="eastAsia"/>
          <w:color w:val="auto"/>
          <w:sz w:val="24"/>
          <w:lang w:eastAsia="zh-CN"/>
        </w:rPr>
        <w:t>，</w:t>
      </w:r>
      <w:r>
        <w:rPr>
          <w:rFonts w:hint="eastAsia"/>
          <w:color w:val="auto"/>
          <w:sz w:val="24"/>
        </w:rPr>
        <w:t>202</w:t>
      </w:r>
      <w:r>
        <w:rPr>
          <w:rFonts w:hint="eastAsia"/>
          <w:color w:val="auto"/>
          <w:sz w:val="24"/>
          <w:lang w:val="en-US" w:eastAsia="zh-CN"/>
        </w:rPr>
        <w:t>4</w:t>
      </w:r>
      <w:r>
        <w:rPr>
          <w:rFonts w:hint="eastAsia"/>
          <w:color w:val="auto"/>
          <w:sz w:val="24"/>
        </w:rPr>
        <w:t>年整体消费评级为</w:t>
      </w:r>
      <w:r>
        <w:rPr>
          <w:rFonts w:hint="eastAsia"/>
          <w:b/>
          <w:bCs/>
          <w:color w:val="auto"/>
          <w:sz w:val="24"/>
        </w:rPr>
        <w:t>“</w:t>
      </w:r>
      <w:r>
        <w:rPr>
          <w:rFonts w:hint="eastAsia"/>
          <w:b/>
          <w:bCs/>
          <w:color w:val="auto"/>
          <w:sz w:val="24"/>
          <w:lang w:val="en-US" w:eastAsia="zh-CN"/>
        </w:rPr>
        <w:t>不</w:t>
      </w:r>
      <w:r>
        <w:rPr>
          <w:rFonts w:hint="eastAsia"/>
          <w:b/>
          <w:bCs/>
          <w:color w:val="auto"/>
          <w:sz w:val="24"/>
        </w:rPr>
        <w:t>建议下单”</w:t>
      </w:r>
      <w:r>
        <w:rPr>
          <w:rFonts w:hint="eastAsia"/>
          <w:color w:val="auto"/>
          <w:sz w:val="24"/>
        </w:rPr>
        <w:t>评级 。</w:t>
      </w:r>
    </w:p>
    <w:p>
      <w:pPr>
        <w:spacing w:before="156" w:beforeLines="50" w:line="360" w:lineRule="auto"/>
        <w:ind w:firstLine="480" w:firstLineChars="200"/>
        <w:rPr>
          <w:color w:val="auto"/>
          <w:sz w:val="24"/>
        </w:rPr>
      </w:pPr>
    </w:p>
    <w:p>
      <w:pPr>
        <w:rPr>
          <w:color w:val="auto"/>
          <w:sz w:val="24"/>
        </w:rPr>
      </w:pPr>
      <w:r>
        <w:rPr>
          <w:color w:val="auto"/>
        </w:rPr>
        <w:drawing>
          <wp:inline distT="0" distB="0" distL="114300" distR="114300">
            <wp:extent cx="5273675" cy="3525520"/>
            <wp:effectExtent l="0" t="0" r="3175" b="17780"/>
            <wp:docPr id="3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pic:cNvPicPr>
                      <a:picLocks noChangeAspect="1"/>
                    </pic:cNvPicPr>
                  </pic:nvPicPr>
                  <pic:blipFill>
                    <a:blip r:embed="rId14"/>
                    <a:stretch>
                      <a:fillRect/>
                    </a:stretch>
                  </pic:blipFill>
                  <pic:spPr>
                    <a:xfrm>
                      <a:off x="0" y="0"/>
                      <a:ext cx="5273675" cy="3525520"/>
                    </a:xfrm>
                    <a:prstGeom prst="rect">
                      <a:avLst/>
                    </a:prstGeom>
                    <a:noFill/>
                    <a:ln>
                      <a:noFill/>
                    </a:ln>
                  </pic:spPr>
                </pic:pic>
              </a:graphicData>
            </a:graphic>
          </wp:inline>
        </w:drawing>
      </w:r>
    </w:p>
    <w:p>
      <w:pPr>
        <w:spacing w:before="156" w:beforeLines="50" w:line="360" w:lineRule="auto"/>
        <w:ind w:firstLine="480" w:firstLineChars="200"/>
        <w:rPr>
          <w:color w:val="auto"/>
          <w:sz w:val="24"/>
        </w:rPr>
      </w:pPr>
      <w:r>
        <w:rPr>
          <w:rFonts w:hint="eastAsia" w:asciiTheme="minorEastAsia" w:hAnsiTheme="minorEastAsia" w:cstheme="minorEastAsia"/>
          <w:color w:val="auto"/>
          <w:sz w:val="24"/>
        </w:rPr>
        <w:t>202</w:t>
      </w:r>
      <w:r>
        <w:rPr>
          <w:rFonts w:hint="eastAsia" w:asciiTheme="minorEastAsia" w:hAnsiTheme="minorEastAsia" w:cstheme="minorEastAsia"/>
          <w:color w:val="auto"/>
          <w:sz w:val="24"/>
          <w:lang w:val="en-US" w:eastAsia="zh-CN"/>
        </w:rPr>
        <w:t>4</w:t>
      </w:r>
      <w:r>
        <w:rPr>
          <w:rFonts w:hint="eastAsia" w:asciiTheme="minorEastAsia" w:hAnsiTheme="minorEastAsia" w:cstheme="minorEastAsia"/>
          <w:color w:val="auto"/>
          <w:sz w:val="24"/>
        </w:rPr>
        <w:t>年</w:t>
      </w:r>
      <w:r>
        <w:rPr>
          <w:rFonts w:hint="eastAsia" w:asciiTheme="minorEastAsia" w:hAnsiTheme="minorEastAsia" w:cstheme="minorEastAsia"/>
          <w:color w:val="auto"/>
          <w:sz w:val="24"/>
          <w:lang w:eastAsia="zh-CN"/>
        </w:rPr>
        <w:t>，</w:t>
      </w:r>
      <w:r>
        <w:rPr>
          <w:rFonts w:hint="eastAsia"/>
          <w:color w:val="auto"/>
          <w:sz w:val="24"/>
        </w:rPr>
        <w:t>用户投诉“</w:t>
      </w:r>
      <w:r>
        <w:rPr>
          <w:rFonts w:hint="eastAsia"/>
          <w:color w:val="auto"/>
          <w:sz w:val="24"/>
          <w:lang w:val="en-US" w:eastAsia="zh-CN"/>
        </w:rPr>
        <w:t>分期乐</w:t>
      </w:r>
      <w:r>
        <w:rPr>
          <w:rFonts w:hint="eastAsia"/>
          <w:color w:val="auto"/>
          <w:sz w:val="24"/>
        </w:rPr>
        <w:t>”的问题类型主要集中于</w:t>
      </w:r>
      <w:r>
        <w:rPr>
          <w:rFonts w:hint="eastAsia"/>
          <w:b/>
          <w:bCs/>
          <w:color w:val="auto"/>
          <w:sz w:val="24"/>
          <w:lang w:val="en-US" w:eastAsia="zh-CN"/>
        </w:rPr>
        <w:t>信息泄露、网络欺诈、霸王条款</w:t>
      </w:r>
      <w:r>
        <w:rPr>
          <w:rFonts w:hint="eastAsia"/>
          <w:color w:val="auto"/>
          <w:sz w:val="24"/>
        </w:rPr>
        <w:t>；“电诉宝”受理投诉用户聚集地区为广东省、</w:t>
      </w:r>
      <w:r>
        <w:rPr>
          <w:rFonts w:hint="eastAsia"/>
          <w:color w:val="auto"/>
          <w:sz w:val="24"/>
          <w:lang w:val="en-US" w:eastAsia="zh-CN"/>
        </w:rPr>
        <w:t>浙江省、江苏省、四川省、云南省、山东省</w:t>
      </w:r>
      <w:r>
        <w:rPr>
          <w:rFonts w:hint="eastAsia"/>
          <w:color w:val="auto"/>
          <w:sz w:val="24"/>
        </w:rPr>
        <w:t>；其中，女性用户投诉比例为</w:t>
      </w:r>
      <w:r>
        <w:rPr>
          <w:rFonts w:hint="eastAsia"/>
          <w:color w:val="auto"/>
          <w:sz w:val="24"/>
          <w:lang w:val="en-US" w:eastAsia="zh-CN"/>
        </w:rPr>
        <w:t>32.42</w:t>
      </w:r>
      <w:r>
        <w:rPr>
          <w:rFonts w:hint="eastAsia"/>
          <w:color w:val="auto"/>
          <w:sz w:val="24"/>
        </w:rPr>
        <w:t>%</w:t>
      </w:r>
      <w:r>
        <w:rPr>
          <w:rFonts w:hint="eastAsia"/>
          <w:color w:val="auto"/>
          <w:sz w:val="24"/>
          <w:lang w:eastAsia="zh-CN"/>
        </w:rPr>
        <w:t>、</w:t>
      </w:r>
      <w:r>
        <w:rPr>
          <w:rFonts w:hint="eastAsia"/>
          <w:color w:val="auto"/>
          <w:sz w:val="24"/>
        </w:rPr>
        <w:t>男性用户投诉比例为</w:t>
      </w:r>
      <w:r>
        <w:rPr>
          <w:rFonts w:hint="eastAsia"/>
          <w:color w:val="auto"/>
          <w:sz w:val="24"/>
          <w:lang w:val="en-US" w:eastAsia="zh-CN"/>
        </w:rPr>
        <w:t>67.58</w:t>
      </w:r>
      <w:r>
        <w:rPr>
          <w:rFonts w:hint="eastAsia"/>
          <w:color w:val="auto"/>
          <w:sz w:val="24"/>
        </w:rPr>
        <w:t>%；用户投诉“</w:t>
      </w:r>
      <w:r>
        <w:rPr>
          <w:rFonts w:hint="eastAsia"/>
          <w:color w:val="auto"/>
          <w:sz w:val="24"/>
          <w:lang w:val="en-US" w:eastAsia="zh-CN"/>
        </w:rPr>
        <w:t>分期乐</w:t>
      </w:r>
      <w:r>
        <w:rPr>
          <w:rFonts w:hint="eastAsia"/>
          <w:color w:val="auto"/>
          <w:sz w:val="24"/>
        </w:rPr>
        <w:t>”投诉金额分布于</w:t>
      </w:r>
      <w:r>
        <w:rPr>
          <w:rFonts w:hint="eastAsia"/>
          <w:color w:val="auto"/>
          <w:sz w:val="24"/>
          <w:lang w:val="en-US" w:eastAsia="zh-CN"/>
        </w:rPr>
        <w:t>10000元以上、</w:t>
      </w:r>
      <w:r>
        <w:rPr>
          <w:rFonts w:hint="eastAsia"/>
          <w:color w:val="auto"/>
          <w:sz w:val="24"/>
        </w:rPr>
        <w:t>5000-10000元</w:t>
      </w:r>
      <w:r>
        <w:rPr>
          <w:rFonts w:hint="eastAsia"/>
          <w:color w:val="auto"/>
          <w:sz w:val="24"/>
          <w:lang w:val="en-US" w:eastAsia="zh-CN"/>
        </w:rPr>
        <w:t>、</w:t>
      </w:r>
      <w:r>
        <w:rPr>
          <w:rFonts w:hint="eastAsia"/>
          <w:color w:val="auto"/>
          <w:sz w:val="24"/>
        </w:rPr>
        <w:t>1000-5000元、</w:t>
      </w:r>
      <w:r>
        <w:rPr>
          <w:rFonts w:hint="eastAsia"/>
          <w:color w:val="auto"/>
          <w:sz w:val="24"/>
          <w:lang w:val="en-US" w:eastAsia="zh-CN"/>
        </w:rPr>
        <w:t>0-100</w:t>
      </w:r>
      <w:r>
        <w:rPr>
          <w:rFonts w:hint="eastAsia"/>
          <w:color w:val="auto"/>
          <w:sz w:val="24"/>
        </w:rPr>
        <w:t>元、</w:t>
      </w:r>
      <w:r>
        <w:rPr>
          <w:rFonts w:hint="eastAsia"/>
          <w:color w:val="auto"/>
          <w:sz w:val="24"/>
          <w:lang w:val="en-US" w:eastAsia="zh-CN"/>
        </w:rPr>
        <w:t>100-500元、</w:t>
      </w:r>
      <w:r>
        <w:rPr>
          <w:rFonts w:hint="eastAsia"/>
          <w:color w:val="auto"/>
          <w:sz w:val="24"/>
        </w:rPr>
        <w:t>500-1000元区间。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auto"/>
          <w:spacing w:val="0"/>
          <w:sz w:val="24"/>
          <w:szCs w:val="24"/>
        </w:rPr>
      </w:pPr>
      <w:r>
        <w:rPr>
          <w:rStyle w:val="12"/>
          <w:rFonts w:hint="default" w:ascii="Arial" w:hAnsi="Arial" w:cs="Arial"/>
          <w:b/>
          <w:i w:val="0"/>
          <w:caps w:val="0"/>
          <w:color w:val="auto"/>
          <w:spacing w:val="0"/>
          <w:sz w:val="24"/>
          <w:szCs w:val="24"/>
          <w:shd w:val="clear" w:fill="FFFFFF"/>
        </w:rPr>
        <w:t>【案例一】“分期乐”被指泄隐高息 冒充有关部门暴力催收</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4月2日，</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\t "https://www.100ec.cn/_blank"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四川</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省胡先生向“电诉宝”投诉称，其于2019年6月左右在</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深圳</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市分期乐开始接触网络</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\t "https://www.100ec.cn/_blank"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贷款</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，由于疫情和工作原因，</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资金</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不能正常回笼。在2019年8月到2021年6月之间陆续在分期乐的诱导下办理分期和各种金融贷款，实际是没有钱到账的。胡先生表示期间还不断的对自己进行催收，对自己的名誉和工作造成了不可挽回的伤害。胡先生恳请政府相关部门严查，借款的本金胡先生认为应该以实际到账为准，收取的各项费用简直令人咋舌。</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胡先生表示分期乐公司长期多次冒充国家相关部门进行恐吓本人，长期短信和电话骚扰胡先生的家人和朋友，并与2023年10月12日上午组织社会闲散人员到胡先生老家对自己的家人进行恐吓声称自己犯了重罪，并多次长期骚扰他上班的同事和领导，对胡先生的生活造成了极大的影响，对于欠款可以按照借款合同和打卡流水按照国家的</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\t "https://www.100ec.cn/_blank"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利息</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政策计算，请金融监管平台对其</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"http://www.100ec.cn/zt/dsflcpfw/"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"http://www.100ec.cn/zt/dsflcpfw/" \t "https://www.100ec.cn/_blank"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"http://www.100ec.cn/zt/dsflcpfw/"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违法</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行为进行处理。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胡先生称从2024年4月1日开始又有暴力催收人员给他本人的公司和朋友疯狂打电话发短信，给本人生活造成严重影响，请分期乐公司立即停止现在的违法行为，可以按照相关程序对他本人民事</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"http://www.100ec.cn/zt/dsflcpfw/"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"http://www.100ec.cn/zt/dsflcpfw/" \t "https://www.100ec.cn/_blank"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"http://www.100ec.cn/zt/dsflcpfw/"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诉讼</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，法不能向不法让步。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auto"/>
          <w:spacing w:val="0"/>
          <w:sz w:val="24"/>
          <w:szCs w:val="24"/>
        </w:rPr>
      </w:pPr>
      <w:r>
        <w:rPr>
          <w:rStyle w:val="12"/>
          <w:rFonts w:hint="default" w:ascii="Arial" w:hAnsi="Arial" w:cs="Arial"/>
          <w:b/>
          <w:i w:val="0"/>
          <w:caps w:val="0"/>
          <w:color w:val="auto"/>
          <w:spacing w:val="0"/>
          <w:sz w:val="24"/>
          <w:szCs w:val="24"/>
          <w:shd w:val="clear" w:fill="FFFFFF"/>
        </w:rPr>
        <w:t>【案例二】“分期乐”被指暴力催收隐私侵犯 伪造律师函</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6月7日，广东省的田女士向“电诉宝”投诉称其使用朋友的手机借款购买手机后，由于未能按时还款，导致逾期，分期乐平台采取了极其恶劣的催收手段，不仅频繁地给她的朋友和家人打电话进行骚扰，还发送了大量恐吓性的短信进行轰炸，她的个人</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征信</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信息也被冻结，给她的生活带来了极大的困扰。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田女士尝试办理了新的手机号码，新的手机号码刚开通就被分期乐平台发现并继续对她进行暴力催收和短信轰炸。田女士表示，她每天都能收到大约200个骚扰电话，这些电话不仅来自分期乐平台，还有来自未知号码的恶意骚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田女士指出，分期乐平台的这种行为已经超出了</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"http://www.100ec.cn/zt/dsflcpfw/"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法律</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允许的范围，严重侵犯了她和家人的隐私权和合法权益。更令她无法接受的是，她的朋友因为被误导而联合分期乐将她告上了法庭，而所谓的律师函也被证实是伪造的。</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auto"/>
          <w:spacing w:val="0"/>
          <w:sz w:val="24"/>
          <w:szCs w:val="24"/>
        </w:rPr>
      </w:pPr>
      <w:r>
        <w:rPr>
          <w:rStyle w:val="12"/>
          <w:rFonts w:hint="default" w:ascii="Arial" w:hAnsi="Arial" w:cs="Arial"/>
          <w:b/>
          <w:i w:val="0"/>
          <w:caps w:val="0"/>
          <w:color w:val="auto"/>
          <w:spacing w:val="0"/>
          <w:sz w:val="24"/>
          <w:szCs w:val="24"/>
          <w:shd w:val="clear" w:fill="FFFFFF"/>
        </w:rPr>
        <w:t>【案例三】用户投诉“分期乐”高利息不合理费用 存欺诈行为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10月12日，广东省罗女士向“电诉宝”投诉称其于2020年2月在分期乐平台上</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贷款</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了6000元，并选择分36期偿还。在偿还了11个月，共计2654.2元后，忘记了后续的还款，导致贷款一直处于逾期状态。直到2024年9月25日凌晨两点十五分至十六分，罗女士的中国银行卡被划扣了八笔金额，总计9948.64元，使得她总共偿还的金额达到了12602.84元。罗女士表示，在逾期期间，她并未收到分期乐平台的任何催告通知。</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罗女士指出，她签署的贷款合同是与南京银行麒麟支行签订的，合同中明确约定只有在该银行有开户才能扣款。然而，分期乐平台却从她用作贷款放款的中国银行账户中扣除了款项。罗女士表示，既然平台有权限扣款，为何之前不扣，而是等到罚息和利息累积到如此高的程度才进行扣款，她认为这是一种非法盈利的行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罗女士对分期乐平台收取的综合费用表示不明了，她希望平台能够退还多扣的9000多元，并重新协商具体的还款方式和金额。然而，分期乐平台给出的答复是，这笔钱已经入账不能退还，且认为他们收取的利息和罚息是正常合理的。罗女士对此答复并不认可，她表示自己有电话沟通录音作为证据，如果需要的话也可以提供。她请求相关部门能够给予帮助，解决她与分期乐平台之间的纠纷。</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bookmarkStart w:id="7" w:name="_Toc23958"/>
      <w:r>
        <w:rPr>
          <w:rFonts w:hint="default" w:ascii="Arial" w:hAnsi="Arial" w:cs="Arial"/>
          <w:i w:val="0"/>
          <w:caps w:val="0"/>
          <w:color w:val="auto"/>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numPr>
          <w:ilvl w:val="0"/>
          <w:numId w:val="2"/>
        </w:numPr>
        <w:ind w:firstLine="562" w:firstLineChars="200"/>
        <w:outlineLvl w:val="1"/>
        <w:rPr>
          <w:color w:val="auto"/>
          <w:sz w:val="24"/>
        </w:rPr>
      </w:pPr>
      <w:r>
        <w:rPr>
          <w:rFonts w:hint="eastAsia"/>
          <w:b/>
          <w:bCs/>
          <w:color w:val="auto"/>
          <w:sz w:val="28"/>
          <w:szCs w:val="28"/>
        </w:rPr>
        <w:t>“</w:t>
      </w:r>
      <w:r>
        <w:rPr>
          <w:rFonts w:hint="eastAsia"/>
          <w:b/>
          <w:bCs/>
          <w:color w:val="auto"/>
          <w:sz w:val="28"/>
          <w:szCs w:val="28"/>
          <w:lang w:val="en-US" w:eastAsia="zh-CN"/>
        </w:rPr>
        <w:t>支付宝</w:t>
      </w:r>
      <w:r>
        <w:rPr>
          <w:rFonts w:hint="eastAsia"/>
          <w:b/>
          <w:bCs/>
          <w:color w:val="auto"/>
          <w:sz w:val="28"/>
          <w:szCs w:val="28"/>
        </w:rPr>
        <w:t>”数据与典型案例</w:t>
      </w:r>
      <w:bookmarkEnd w:id="7"/>
    </w:p>
    <w:p>
      <w:pPr>
        <w:rPr>
          <w:color w:val="auto"/>
          <w:sz w:val="24"/>
        </w:rPr>
      </w:pPr>
      <w:r>
        <w:rPr>
          <w:rFonts w:ascii="宋体" w:hAnsi="宋体" w:eastAsia="宋体" w:cs="宋体"/>
          <w:color w:val="auto"/>
          <w:sz w:val="24"/>
          <w:szCs w:val="24"/>
        </w:rPr>
        <w:drawing>
          <wp:inline distT="0" distB="0" distL="114300" distR="114300">
            <wp:extent cx="5548630" cy="4111625"/>
            <wp:effectExtent l="0" t="0" r="13970" b="3175"/>
            <wp:docPr id="3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descr="IMG_256"/>
                    <pic:cNvPicPr>
                      <a:picLocks noChangeAspect="1"/>
                    </pic:cNvPicPr>
                  </pic:nvPicPr>
                  <pic:blipFill>
                    <a:blip r:embed="rId15"/>
                    <a:stretch>
                      <a:fillRect/>
                    </a:stretch>
                  </pic:blipFill>
                  <pic:spPr>
                    <a:xfrm>
                      <a:off x="0" y="0"/>
                      <a:ext cx="5548630" cy="4111625"/>
                    </a:xfrm>
                    <a:prstGeom prst="rect">
                      <a:avLst/>
                    </a:prstGeom>
                    <a:noFill/>
                    <a:ln w="9525">
                      <a:noFill/>
                    </a:ln>
                  </pic:spPr>
                </pic:pic>
              </a:graphicData>
            </a:graphic>
          </wp:inline>
        </w:drawing>
      </w:r>
    </w:p>
    <w:p>
      <w:pPr>
        <w:spacing w:before="156" w:beforeLines="50" w:line="360" w:lineRule="auto"/>
        <w:ind w:firstLine="480" w:firstLineChars="200"/>
        <w:rPr>
          <w:color w:val="auto"/>
          <w:sz w:val="24"/>
        </w:rPr>
      </w:pPr>
      <w:r>
        <w:rPr>
          <w:rFonts w:hint="eastAsia"/>
          <w:color w:val="auto"/>
          <w:sz w:val="24"/>
        </w:rPr>
        <w:t>据“电数宝”监测数据显示，202</w:t>
      </w:r>
      <w:r>
        <w:rPr>
          <w:rFonts w:hint="eastAsia"/>
          <w:color w:val="auto"/>
          <w:sz w:val="24"/>
          <w:lang w:val="en-US" w:eastAsia="zh-CN"/>
        </w:rPr>
        <w:t>4</w:t>
      </w:r>
      <w:r>
        <w:rPr>
          <w:rFonts w:hint="eastAsia"/>
          <w:color w:val="auto"/>
          <w:sz w:val="24"/>
        </w:rPr>
        <w:t>年“</w:t>
      </w:r>
      <w:r>
        <w:rPr>
          <w:rFonts w:hint="eastAsia"/>
          <w:color w:val="auto"/>
          <w:sz w:val="24"/>
          <w:lang w:val="en-US" w:eastAsia="zh-CN"/>
        </w:rPr>
        <w:t>支付宝</w:t>
      </w:r>
      <w:r>
        <w:rPr>
          <w:rFonts w:hint="eastAsia"/>
          <w:color w:val="auto"/>
          <w:sz w:val="24"/>
        </w:rPr>
        <w:t>”共获得1</w:t>
      </w:r>
      <w:r>
        <w:rPr>
          <w:rFonts w:hint="eastAsia"/>
          <w:color w:val="auto"/>
          <w:sz w:val="24"/>
          <w:lang w:val="en-US" w:eastAsia="zh-CN"/>
        </w:rPr>
        <w:t>4</w:t>
      </w:r>
      <w:r>
        <w:rPr>
          <w:rFonts w:hint="eastAsia"/>
          <w:color w:val="auto"/>
          <w:sz w:val="24"/>
        </w:rPr>
        <w:t>次消费评级，1</w:t>
      </w:r>
      <w:r>
        <w:rPr>
          <w:rFonts w:hint="eastAsia"/>
          <w:color w:val="auto"/>
          <w:sz w:val="24"/>
          <w:lang w:val="en-US" w:eastAsia="zh-CN"/>
        </w:rPr>
        <w:t>4</w:t>
      </w:r>
      <w:r>
        <w:rPr>
          <w:rFonts w:hint="eastAsia"/>
          <w:color w:val="auto"/>
          <w:sz w:val="24"/>
        </w:rPr>
        <w:t>次获“</w:t>
      </w:r>
      <w:r>
        <w:rPr>
          <w:rFonts w:hint="eastAsia"/>
          <w:b/>
          <w:bCs/>
          <w:color w:val="auto"/>
          <w:sz w:val="24"/>
          <w:lang w:val="en-US" w:eastAsia="zh-CN"/>
        </w:rPr>
        <w:t>不予评级</w:t>
      </w:r>
      <w:r>
        <w:rPr>
          <w:rFonts w:hint="eastAsia"/>
          <w:color w:val="auto"/>
          <w:sz w:val="24"/>
        </w:rPr>
        <w:t>”评级，202</w:t>
      </w:r>
      <w:r>
        <w:rPr>
          <w:rFonts w:hint="eastAsia"/>
          <w:color w:val="auto"/>
          <w:sz w:val="24"/>
          <w:lang w:val="en-US" w:eastAsia="zh-CN"/>
        </w:rPr>
        <w:t>4</w:t>
      </w:r>
      <w:r>
        <w:rPr>
          <w:rFonts w:hint="eastAsia"/>
          <w:color w:val="auto"/>
          <w:sz w:val="24"/>
        </w:rPr>
        <w:t>年整体消费评级为</w:t>
      </w:r>
      <w:r>
        <w:rPr>
          <w:rFonts w:hint="eastAsia"/>
          <w:b/>
          <w:bCs/>
          <w:color w:val="auto"/>
          <w:sz w:val="24"/>
        </w:rPr>
        <w:t>“</w:t>
      </w:r>
      <w:r>
        <w:rPr>
          <w:rFonts w:hint="eastAsia"/>
          <w:b/>
          <w:bCs/>
          <w:color w:val="auto"/>
          <w:sz w:val="24"/>
          <w:lang w:val="en-US" w:eastAsia="zh-CN"/>
        </w:rPr>
        <w:t>不予评级</w:t>
      </w:r>
      <w:r>
        <w:rPr>
          <w:rFonts w:hint="eastAsia"/>
          <w:b/>
          <w:bCs/>
          <w:color w:val="auto"/>
          <w:sz w:val="24"/>
        </w:rPr>
        <w:t>”</w:t>
      </w:r>
      <w:r>
        <w:rPr>
          <w:rFonts w:hint="eastAsia"/>
          <w:color w:val="auto"/>
          <w:sz w:val="24"/>
        </w:rPr>
        <w:t>评级 。</w:t>
      </w:r>
    </w:p>
    <w:p>
      <w:pPr>
        <w:spacing w:before="156" w:beforeLines="50" w:line="360" w:lineRule="auto"/>
        <w:ind w:firstLine="420" w:firstLineChars="200"/>
        <w:rPr>
          <w:color w:val="auto"/>
          <w:sz w:val="24"/>
        </w:rPr>
      </w:pPr>
      <w:r>
        <w:rPr>
          <w:color w:val="auto"/>
        </w:rPr>
        <w:drawing>
          <wp:inline distT="0" distB="0" distL="114300" distR="114300">
            <wp:extent cx="5267325" cy="3458210"/>
            <wp:effectExtent l="0" t="0" r="9525" b="889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16"/>
                    <a:stretch>
                      <a:fillRect/>
                    </a:stretch>
                  </pic:blipFill>
                  <pic:spPr>
                    <a:xfrm>
                      <a:off x="0" y="0"/>
                      <a:ext cx="5267325" cy="3458210"/>
                    </a:xfrm>
                    <a:prstGeom prst="rect">
                      <a:avLst/>
                    </a:prstGeom>
                    <a:noFill/>
                    <a:ln>
                      <a:noFill/>
                    </a:ln>
                  </pic:spPr>
                </pic:pic>
              </a:graphicData>
            </a:graphic>
          </wp:inline>
        </w:drawing>
      </w:r>
    </w:p>
    <w:p>
      <w:pPr>
        <w:spacing w:before="156" w:beforeLines="50" w:line="360" w:lineRule="auto"/>
        <w:ind w:firstLine="480" w:firstLineChars="200"/>
        <w:rPr>
          <w:color w:val="auto"/>
          <w:sz w:val="24"/>
        </w:rPr>
      </w:pPr>
      <w:r>
        <w:rPr>
          <w:rFonts w:hint="eastAsia" w:asciiTheme="minorEastAsia" w:hAnsiTheme="minorEastAsia" w:cstheme="minorEastAsia"/>
          <w:color w:val="auto"/>
          <w:sz w:val="24"/>
        </w:rPr>
        <w:t>202</w:t>
      </w:r>
      <w:r>
        <w:rPr>
          <w:rFonts w:hint="eastAsia" w:asciiTheme="minorEastAsia" w:hAnsiTheme="minorEastAsia" w:cstheme="minorEastAsia"/>
          <w:color w:val="auto"/>
          <w:sz w:val="24"/>
          <w:lang w:val="en-US" w:eastAsia="zh-CN"/>
        </w:rPr>
        <w:t>4</w:t>
      </w:r>
      <w:r>
        <w:rPr>
          <w:rFonts w:hint="eastAsia" w:asciiTheme="minorEastAsia" w:hAnsiTheme="minorEastAsia" w:cstheme="minorEastAsia"/>
          <w:color w:val="auto"/>
          <w:sz w:val="24"/>
        </w:rPr>
        <w:t>年</w:t>
      </w:r>
      <w:r>
        <w:rPr>
          <w:rFonts w:hint="eastAsia" w:asciiTheme="minorEastAsia" w:hAnsiTheme="minorEastAsia" w:cstheme="minorEastAsia"/>
          <w:color w:val="auto"/>
          <w:sz w:val="24"/>
          <w:lang w:eastAsia="zh-CN"/>
        </w:rPr>
        <w:t>，</w:t>
      </w:r>
      <w:r>
        <w:rPr>
          <w:rFonts w:hint="eastAsia"/>
          <w:color w:val="auto"/>
          <w:sz w:val="24"/>
        </w:rPr>
        <w:t>用户投诉“</w:t>
      </w:r>
      <w:r>
        <w:rPr>
          <w:rFonts w:hint="eastAsia"/>
          <w:color w:val="auto"/>
          <w:sz w:val="24"/>
          <w:lang w:val="en-US" w:eastAsia="zh-CN"/>
        </w:rPr>
        <w:t>支付宝</w:t>
      </w:r>
      <w:r>
        <w:rPr>
          <w:rFonts w:hint="eastAsia"/>
          <w:color w:val="auto"/>
          <w:sz w:val="24"/>
        </w:rPr>
        <w:t>”的问题类型主要集中于</w:t>
      </w:r>
      <w:r>
        <w:rPr>
          <w:rFonts w:hint="eastAsia"/>
          <w:b/>
          <w:bCs/>
          <w:color w:val="auto"/>
          <w:sz w:val="24"/>
          <w:lang w:val="en-US" w:eastAsia="zh-CN"/>
        </w:rPr>
        <w:t>网络欺诈、信息泄露、退款问题</w:t>
      </w:r>
      <w:r>
        <w:rPr>
          <w:rFonts w:hint="eastAsia"/>
          <w:color w:val="auto"/>
          <w:sz w:val="24"/>
        </w:rPr>
        <w:t>；“电诉宝”受理投诉用户聚集地区为</w:t>
      </w:r>
      <w:r>
        <w:rPr>
          <w:rFonts w:hint="eastAsia"/>
          <w:color w:val="auto"/>
          <w:sz w:val="24"/>
          <w:lang w:val="en-US" w:eastAsia="zh-CN"/>
        </w:rPr>
        <w:t>云南省、四川省、江苏省、浙江省、福建省、安徽省、广东省、新疆维吾尔自治区、河南省、湖北省</w:t>
      </w:r>
      <w:r>
        <w:rPr>
          <w:rFonts w:hint="eastAsia"/>
          <w:color w:val="auto"/>
          <w:sz w:val="24"/>
        </w:rPr>
        <w:t>；其中，女性用户投诉比例为</w:t>
      </w:r>
      <w:r>
        <w:rPr>
          <w:rFonts w:hint="eastAsia"/>
          <w:color w:val="auto"/>
          <w:sz w:val="24"/>
          <w:lang w:val="en-US" w:eastAsia="zh-CN"/>
        </w:rPr>
        <w:t>46.67</w:t>
      </w:r>
      <w:r>
        <w:rPr>
          <w:rFonts w:hint="eastAsia"/>
          <w:color w:val="auto"/>
          <w:sz w:val="24"/>
        </w:rPr>
        <w:t>%</w:t>
      </w:r>
      <w:r>
        <w:rPr>
          <w:rFonts w:hint="eastAsia"/>
          <w:color w:val="auto"/>
          <w:sz w:val="24"/>
          <w:lang w:eastAsia="zh-CN"/>
        </w:rPr>
        <w:t>、</w:t>
      </w:r>
      <w:r>
        <w:rPr>
          <w:rFonts w:hint="eastAsia"/>
          <w:color w:val="auto"/>
          <w:sz w:val="24"/>
        </w:rPr>
        <w:t>男性用户投诉比例为</w:t>
      </w:r>
      <w:r>
        <w:rPr>
          <w:rFonts w:hint="eastAsia"/>
          <w:color w:val="auto"/>
          <w:sz w:val="24"/>
          <w:lang w:val="en-US" w:eastAsia="zh-CN"/>
        </w:rPr>
        <w:t>53.33</w:t>
      </w:r>
      <w:r>
        <w:rPr>
          <w:rFonts w:hint="eastAsia"/>
          <w:color w:val="auto"/>
          <w:sz w:val="24"/>
        </w:rPr>
        <w:t>%；用户投诉“</w:t>
      </w:r>
      <w:r>
        <w:rPr>
          <w:rFonts w:hint="eastAsia"/>
          <w:color w:val="auto"/>
          <w:sz w:val="24"/>
          <w:lang w:val="en-US" w:eastAsia="zh-CN"/>
        </w:rPr>
        <w:t>支付宝</w:t>
      </w:r>
      <w:r>
        <w:rPr>
          <w:rFonts w:hint="eastAsia"/>
          <w:color w:val="auto"/>
          <w:sz w:val="24"/>
        </w:rPr>
        <w:t>”投诉金额分布于5000-10000元</w:t>
      </w:r>
      <w:r>
        <w:rPr>
          <w:rFonts w:hint="eastAsia"/>
          <w:color w:val="auto"/>
          <w:sz w:val="24"/>
          <w:lang w:eastAsia="zh-CN"/>
        </w:rPr>
        <w:t>、</w:t>
      </w:r>
      <w:r>
        <w:rPr>
          <w:rFonts w:hint="eastAsia"/>
          <w:color w:val="auto"/>
          <w:sz w:val="24"/>
        </w:rPr>
        <w:t>1000-5000元、</w:t>
      </w:r>
      <w:r>
        <w:rPr>
          <w:rFonts w:hint="eastAsia"/>
          <w:color w:val="auto"/>
          <w:sz w:val="24"/>
          <w:lang w:val="en-US" w:eastAsia="zh-CN"/>
        </w:rPr>
        <w:t>0-100元、10000</w:t>
      </w:r>
      <w:r>
        <w:rPr>
          <w:rFonts w:hint="eastAsia"/>
          <w:color w:val="auto"/>
          <w:sz w:val="24"/>
        </w:rPr>
        <w:t>元</w:t>
      </w:r>
      <w:r>
        <w:rPr>
          <w:rFonts w:hint="eastAsia"/>
          <w:color w:val="auto"/>
          <w:sz w:val="24"/>
          <w:lang w:val="en-US" w:eastAsia="zh-CN"/>
        </w:rPr>
        <w:t>以上</w:t>
      </w:r>
      <w:r>
        <w:rPr>
          <w:rFonts w:hint="eastAsia"/>
          <w:color w:val="auto"/>
          <w:sz w:val="24"/>
        </w:rPr>
        <w:t>、</w:t>
      </w:r>
      <w:r>
        <w:rPr>
          <w:rFonts w:hint="eastAsia"/>
          <w:color w:val="auto"/>
          <w:sz w:val="24"/>
          <w:lang w:val="en-US" w:eastAsia="zh-CN"/>
        </w:rPr>
        <w:t>100-500元区间</w:t>
      </w:r>
      <w:r>
        <w:rPr>
          <w:rFonts w:hint="eastAsia"/>
          <w:color w:val="auto"/>
          <w:sz w:val="24"/>
        </w:rPr>
        <w:t>。</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bookmarkStart w:id="8" w:name="_Toc27314"/>
      <w:r>
        <w:rPr>
          <w:rStyle w:val="12"/>
          <w:rFonts w:hint="default" w:ascii="Arial" w:hAnsi="Arial" w:cs="Arial"/>
          <w:b/>
          <w:i w:val="0"/>
          <w:caps w:val="0"/>
          <w:color w:val="auto"/>
          <w:spacing w:val="0"/>
          <w:sz w:val="24"/>
          <w:szCs w:val="24"/>
          <w:shd w:val="clear" w:fill="FFFFFF"/>
        </w:rPr>
        <w:t>【案例</w:t>
      </w:r>
      <w:r>
        <w:rPr>
          <w:rStyle w:val="12"/>
          <w:rFonts w:hint="eastAsia" w:ascii="Arial" w:hAnsi="Arial" w:cs="Arial"/>
          <w:b/>
          <w:i w:val="0"/>
          <w:caps w:val="0"/>
          <w:color w:val="auto"/>
          <w:spacing w:val="0"/>
          <w:sz w:val="24"/>
          <w:szCs w:val="24"/>
          <w:shd w:val="clear" w:fill="FFFFFF"/>
          <w:lang w:val="en-US" w:eastAsia="zh-CN"/>
        </w:rPr>
        <w:t>一</w:t>
      </w:r>
      <w:r>
        <w:rPr>
          <w:rStyle w:val="12"/>
          <w:rFonts w:hint="default" w:ascii="Arial" w:hAnsi="Arial" w:cs="Arial"/>
          <w:b/>
          <w:i w:val="0"/>
          <w:caps w:val="0"/>
          <w:color w:val="auto"/>
          <w:spacing w:val="0"/>
          <w:sz w:val="24"/>
          <w:szCs w:val="24"/>
          <w:shd w:val="clear" w:fill="FFFFFF"/>
        </w:rPr>
        <w:t>】用户投诉“支付宝”爱租机小程序 用户遇退换难租金照扣</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9月16日，</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河南</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省的申女士向“电诉宝”投诉称其于8月30日下午在支付宝爱租机小程序直播间下单了</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"https://www.100ec.cn/Index/complain_search.html?company=%E8%8B%B9%E6%9E%9C"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苹果</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15promax，签收后显示手机GPS有问题，后申女士自己又拿到苹果</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"http://www.100ec.cn/Index/complaintData.html"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售后</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免费检测又有问题，结果爱租机平台没有给申女士退也没有换，还是把原来的那台给申女士寄回来，还多了个检测正常纸质</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"http://www.100ec.cn/zt/bgk/"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报告</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，谁知道是真是假！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申女士打了爱租机客服电话五六个都没人接，18天了，到月底申女士还要付四百多的租金，因为是芝麻信用购会自己扣款，申女士表示自己的损失谁来承担，请尽快在9.30号之前解决，谢谢。</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Style w:val="12"/>
          <w:rFonts w:hint="default" w:ascii="Arial" w:hAnsi="Arial" w:cs="Arial"/>
          <w:b/>
          <w:i w:val="0"/>
          <w:caps w:val="0"/>
          <w:color w:val="auto"/>
          <w:spacing w:val="0"/>
          <w:sz w:val="24"/>
          <w:szCs w:val="24"/>
          <w:shd w:val="clear" w:fill="FFFFFF"/>
        </w:rPr>
        <w:t>【案例二】“支付宝”被指泄露隐私骚扰亲友 催收团队遭投诉</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10月15日，</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江苏</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省的孟女士向“电诉宝”投诉称近期因特殊原因，自己的支付宝账户不幸出现了短期逾期未还款的情况。然而，司催收团队在处理此事时的行为，却让孟女士深感震惊与愤怒，特此提交紧急投诉。自逾期之初，孟女士虽未能立即偿还欠款，但始终保持着与贵司催收人员的沟通意愿。然而，孟女士表示贵司催收团队不仅未能采取合理、合法的催收手段，反而采取了极端恶劣的方式将其的个人信息及逾期情况泄露给了自己的亲戚和好友，并对他们进行了持续、高频的电话骚扰。孟女士认为这种行为不仅严重侵犯了她的个人隐私权，更是对自己的社交关系造成了无法挽回的损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孟女士表示自己的亲戚和好友因无辜被卷入这场骚扰风暴中，生活和工作均受到了极大的影响，他们对此表示了强烈的愤慨和不满。更为严重的是，贵司催收团队的这种行为已经触碰了</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"http://www.100ec.cn/zt/dsflcpfw/"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法律</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的底线。根据相关法律</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"http://www.100ec.cn/zt/dsflcpfw/"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法规</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任何单位和个人都不得非法泄露他人个人信息，更不得对他人进行骚扰和恐吓。孟女士认为贵司作为行业领军企业，本应遵守法律法规，尊重用户权益，但现实却是如此令人失望，在此，孟女士要求贵司立即停止一切骚扰行为，孟女士要求贵司对泄露其个人信息的催收人员进行严肃处理，确保类似事件不再发生。孟女士将保留通过法律途径追究贵司法律责任的权利，并呼吁监管</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"http://www.100ec.cn/zt/dszx/"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机构</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对贵司的催收行为进行彻查，以维护广大用户的合法权益。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Style w:val="12"/>
          <w:rFonts w:hint="default" w:ascii="Arial" w:hAnsi="Arial" w:cs="Arial"/>
          <w:b/>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auto"/>
          <w:spacing w:val="0"/>
          <w:sz w:val="24"/>
          <w:szCs w:val="24"/>
        </w:rPr>
      </w:pPr>
      <w:r>
        <w:rPr>
          <w:rStyle w:val="12"/>
          <w:rFonts w:hint="default" w:ascii="Arial" w:hAnsi="Arial" w:cs="Arial"/>
          <w:b/>
          <w:i w:val="0"/>
          <w:caps w:val="0"/>
          <w:color w:val="auto"/>
          <w:spacing w:val="0"/>
          <w:sz w:val="24"/>
          <w:szCs w:val="24"/>
          <w:shd w:val="clear" w:fill="FFFFFF"/>
        </w:rPr>
        <w:t>【</w:t>
      </w:r>
      <w:r>
        <w:rPr>
          <w:rStyle w:val="12"/>
          <w:rFonts w:hint="default" w:ascii="Arial" w:hAnsi="Arial" w:cs="Arial"/>
          <w:b/>
          <w:i w:val="0"/>
          <w:caps w:val="0"/>
          <w:color w:val="auto"/>
          <w:spacing w:val="0"/>
          <w:sz w:val="24"/>
          <w:szCs w:val="24"/>
          <w:u w:val="none"/>
          <w:shd w:val="clear" w:fill="FFFFFF"/>
        </w:rPr>
        <w:fldChar w:fldCharType="begin"/>
      </w:r>
      <w:r>
        <w:rPr>
          <w:rStyle w:val="12"/>
          <w:rFonts w:hint="default" w:ascii="Arial" w:hAnsi="Arial" w:cs="Arial"/>
          <w:b/>
          <w:i w:val="0"/>
          <w:caps w:val="0"/>
          <w:color w:val="auto"/>
          <w:spacing w:val="0"/>
          <w:sz w:val="24"/>
          <w:szCs w:val="24"/>
          <w:u w:val="none"/>
          <w:shd w:val="clear" w:fill="FFFFFF"/>
        </w:rPr>
        <w:instrText xml:space="preserve"> HYPERLINK "http://www.100ec.cn/zt/anlk/" \t "https://www.100ec.cn/_blank" </w:instrText>
      </w:r>
      <w:r>
        <w:rPr>
          <w:rStyle w:val="12"/>
          <w:rFonts w:hint="default" w:ascii="Arial" w:hAnsi="Arial" w:cs="Arial"/>
          <w:b/>
          <w:i w:val="0"/>
          <w:caps w:val="0"/>
          <w:color w:val="auto"/>
          <w:spacing w:val="0"/>
          <w:sz w:val="24"/>
          <w:szCs w:val="24"/>
          <w:u w:val="none"/>
          <w:shd w:val="clear" w:fill="FFFFFF"/>
        </w:rPr>
        <w:fldChar w:fldCharType="separate"/>
      </w:r>
      <w:r>
        <w:rPr>
          <w:rStyle w:val="12"/>
          <w:rFonts w:hint="default" w:ascii="Arial" w:hAnsi="Arial" w:cs="Arial"/>
          <w:b/>
          <w:i w:val="0"/>
          <w:caps w:val="0"/>
          <w:color w:val="auto"/>
          <w:spacing w:val="0"/>
          <w:sz w:val="24"/>
          <w:szCs w:val="24"/>
          <w:u w:val="none"/>
          <w:shd w:val="clear" w:fill="FFFFFF"/>
        </w:rPr>
        <w:fldChar w:fldCharType="end"/>
      </w:r>
      <w:r>
        <w:rPr>
          <w:rStyle w:val="12"/>
          <w:rFonts w:hint="default" w:ascii="Arial" w:hAnsi="Arial" w:cs="Arial"/>
          <w:b/>
          <w:i w:val="0"/>
          <w:caps w:val="0"/>
          <w:color w:val="auto"/>
          <w:spacing w:val="0"/>
          <w:sz w:val="24"/>
          <w:szCs w:val="24"/>
          <w:u w:val="none"/>
          <w:shd w:val="clear" w:fill="FFFFFF"/>
        </w:rPr>
        <w:fldChar w:fldCharType="begin"/>
      </w:r>
      <w:r>
        <w:rPr>
          <w:rStyle w:val="12"/>
          <w:rFonts w:hint="default" w:ascii="Arial" w:hAnsi="Arial" w:cs="Arial"/>
          <w:b/>
          <w:i w:val="0"/>
          <w:caps w:val="0"/>
          <w:color w:val="auto"/>
          <w:spacing w:val="0"/>
          <w:sz w:val="24"/>
          <w:szCs w:val="24"/>
          <w:u w:val="none"/>
          <w:shd w:val="clear" w:fill="FFFFFF"/>
        </w:rPr>
        <w:instrText xml:space="preserve"> HYPERLINK "http://www.100ec.cn/zt/anlk/" \t "https://www.100ec.cn/_blank" </w:instrText>
      </w:r>
      <w:r>
        <w:rPr>
          <w:rStyle w:val="12"/>
          <w:rFonts w:hint="default" w:ascii="Arial" w:hAnsi="Arial" w:cs="Arial"/>
          <w:b/>
          <w:i w:val="0"/>
          <w:caps w:val="0"/>
          <w:color w:val="auto"/>
          <w:spacing w:val="0"/>
          <w:sz w:val="24"/>
          <w:szCs w:val="24"/>
          <w:u w:val="none"/>
          <w:shd w:val="clear" w:fill="FFFFFF"/>
        </w:rPr>
        <w:fldChar w:fldCharType="separate"/>
      </w:r>
      <w:r>
        <w:rPr>
          <w:rStyle w:val="13"/>
          <w:rFonts w:hint="default" w:ascii="Arial" w:hAnsi="Arial" w:cs="Arial"/>
          <w:b/>
          <w:i w:val="0"/>
          <w:caps w:val="0"/>
          <w:color w:val="auto"/>
          <w:spacing w:val="0"/>
          <w:sz w:val="24"/>
          <w:szCs w:val="24"/>
          <w:u w:val="none"/>
          <w:shd w:val="clear" w:fill="FFFFFF"/>
        </w:rPr>
        <w:t>案例</w:t>
      </w:r>
      <w:r>
        <w:rPr>
          <w:rStyle w:val="12"/>
          <w:rFonts w:hint="default" w:ascii="Arial" w:hAnsi="Arial" w:cs="Arial"/>
          <w:b/>
          <w:i w:val="0"/>
          <w:caps w:val="0"/>
          <w:color w:val="auto"/>
          <w:spacing w:val="0"/>
          <w:sz w:val="24"/>
          <w:szCs w:val="24"/>
          <w:u w:val="none"/>
          <w:shd w:val="clear" w:fill="FFFFFF"/>
        </w:rPr>
        <w:fldChar w:fldCharType="end"/>
      </w:r>
      <w:r>
        <w:rPr>
          <w:rStyle w:val="12"/>
          <w:rFonts w:hint="eastAsia" w:ascii="Arial" w:hAnsi="Arial" w:cs="Arial"/>
          <w:b/>
          <w:i w:val="0"/>
          <w:caps w:val="0"/>
          <w:color w:val="auto"/>
          <w:spacing w:val="0"/>
          <w:sz w:val="24"/>
          <w:szCs w:val="24"/>
          <w:shd w:val="clear" w:fill="FFFFFF"/>
          <w:lang w:val="en-US" w:eastAsia="zh-CN"/>
        </w:rPr>
        <w:t>三</w:t>
      </w:r>
      <w:r>
        <w:rPr>
          <w:rStyle w:val="12"/>
          <w:rFonts w:hint="default" w:ascii="Arial" w:hAnsi="Arial" w:cs="Arial"/>
          <w:b/>
          <w:i w:val="0"/>
          <w:caps w:val="0"/>
          <w:color w:val="auto"/>
          <w:spacing w:val="0"/>
          <w:sz w:val="24"/>
          <w:szCs w:val="24"/>
          <w:shd w:val="clear" w:fill="FFFFFF"/>
        </w:rPr>
        <w:t>】用户投诉“支付宝”无故限制账户 严重影响生活工作</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10月21日，</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浙江</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省的暨先生向“电诉宝”投诉称其于2024年10月21日14点13分20秒，暨先生通过支付宝向好友柯转账8000元。转账完成后，暨先生的支付宝账户被无故限制了提现和转账功能。 暨先生表示这笔</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资金</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来源于合法的借贷平台——分期乐借贷APP和</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"https://www.100ec.cn/Index/complain_search.html?company=%E6%90%BA%E7%A8%8B"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携程</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金融借贷APP的</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"https://www.100ec.cn/zt/wswjsxfpgyl/"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放款</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。暨先生表示可以提供相关的放款凭证和交易记录作为证据。  暨先生多次联系支付宝</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"http://www.100ec.cn/Index/complaintData.html"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客服</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，但始终未得到明确的答复和解决方案。</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  暨先生的质疑：老百姓的钱干干净净，怎么连转个账的权利都没有？支付宝强行扣留老百姓的钱，是否涉嫌非法融资？这种行为严重侵犯了消费者的合法权益。 暨先生的诉求： 立即解除对我支付宝账户的限制，恢复提现和转账等正常功能。 明确告知账户被限制的具体原因，给予合理的解释。 改善客服</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"http://www.100ec.cn/Index/complaintData.html"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服务质量</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，提高问题处理的效率和透明度。 暨先生认为支付宝无故限制自己的账户，严重影响了他的正常生活和工作，他希望通过正规渠道反映问题，寻求公平、公正的处理。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numPr>
          <w:ilvl w:val="0"/>
          <w:numId w:val="2"/>
        </w:numPr>
        <w:ind w:firstLine="562" w:firstLineChars="200"/>
        <w:outlineLvl w:val="1"/>
        <w:rPr>
          <w:sz w:val="24"/>
        </w:rPr>
      </w:pPr>
      <w:r>
        <w:rPr>
          <w:rFonts w:hint="eastAsia"/>
          <w:b/>
          <w:bCs/>
          <w:sz w:val="28"/>
          <w:szCs w:val="28"/>
        </w:rPr>
        <w:t>“</w:t>
      </w:r>
      <w:r>
        <w:rPr>
          <w:rFonts w:hint="eastAsia" w:asciiTheme="minorEastAsia" w:hAnsiTheme="minorEastAsia" w:cstheme="minorEastAsia"/>
          <w:b/>
          <w:bCs/>
          <w:color w:val="000000" w:themeColor="text1"/>
          <w:kern w:val="2"/>
          <w:sz w:val="24"/>
          <w:szCs w:val="24"/>
          <w:lang w:val="en-US" w:eastAsia="zh-CN" w:bidi="ar-SA"/>
          <w14:textFill>
            <w14:solidFill>
              <w14:schemeClr w14:val="tx1"/>
            </w14:solidFill>
          </w14:textFill>
        </w:rPr>
        <w:t>来分期</w:t>
      </w:r>
      <w:r>
        <w:rPr>
          <w:rFonts w:hint="eastAsia"/>
          <w:b/>
          <w:bCs/>
          <w:sz w:val="28"/>
          <w:szCs w:val="28"/>
        </w:rPr>
        <w:t>”数据与典型案例</w:t>
      </w:r>
      <w:bookmarkEnd w:id="8"/>
    </w:p>
    <w:p>
      <w:pPr>
        <w:rPr>
          <w:sz w:val="24"/>
        </w:rPr>
      </w:pPr>
      <w:r>
        <w:rPr>
          <w:rFonts w:ascii="宋体" w:hAnsi="宋体" w:eastAsia="宋体" w:cs="宋体"/>
          <w:sz w:val="24"/>
          <w:szCs w:val="24"/>
        </w:rPr>
        <w:drawing>
          <wp:inline distT="0" distB="0" distL="114300" distR="114300">
            <wp:extent cx="5380355" cy="3766185"/>
            <wp:effectExtent l="0" t="0" r="10795" b="5715"/>
            <wp:docPr id="42"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8" descr="IMG_256"/>
                    <pic:cNvPicPr>
                      <a:picLocks noChangeAspect="1"/>
                    </pic:cNvPicPr>
                  </pic:nvPicPr>
                  <pic:blipFill>
                    <a:blip r:embed="rId17"/>
                    <a:stretch>
                      <a:fillRect/>
                    </a:stretch>
                  </pic:blipFill>
                  <pic:spPr>
                    <a:xfrm>
                      <a:off x="0" y="0"/>
                      <a:ext cx="5380355" cy="3766185"/>
                    </a:xfrm>
                    <a:prstGeom prst="rect">
                      <a:avLst/>
                    </a:prstGeom>
                    <a:noFill/>
                    <a:ln w="9525">
                      <a:noFill/>
                    </a:ln>
                  </pic:spPr>
                </pic:pic>
              </a:graphicData>
            </a:graphic>
          </wp:inline>
        </w:drawing>
      </w:r>
    </w:p>
    <w:p>
      <w:pPr>
        <w:spacing w:before="156" w:beforeLines="50" w:line="360" w:lineRule="auto"/>
        <w:ind w:firstLine="480" w:firstLineChars="200"/>
        <w:rPr>
          <w:sz w:val="24"/>
        </w:rPr>
      </w:pPr>
      <w:r>
        <w:rPr>
          <w:rFonts w:hint="eastAsia"/>
          <w:sz w:val="24"/>
        </w:rPr>
        <w:t>据“电数宝”监测数据显示，202</w:t>
      </w:r>
      <w:r>
        <w:rPr>
          <w:rFonts w:hint="eastAsia"/>
          <w:sz w:val="24"/>
          <w:lang w:val="en-US" w:eastAsia="zh-CN"/>
        </w:rPr>
        <w:t>4</w:t>
      </w:r>
      <w:r>
        <w:rPr>
          <w:rFonts w:hint="eastAsia"/>
          <w:sz w:val="24"/>
        </w:rPr>
        <w:t>年“</w:t>
      </w:r>
      <w:r>
        <w:rPr>
          <w:rFonts w:hint="eastAsia"/>
          <w:sz w:val="24"/>
          <w:lang w:val="en-US" w:eastAsia="zh-CN"/>
        </w:rPr>
        <w:t>来分期</w:t>
      </w:r>
      <w:r>
        <w:rPr>
          <w:rFonts w:hint="eastAsia"/>
          <w:sz w:val="24"/>
        </w:rPr>
        <w:t>”共获得1</w:t>
      </w:r>
      <w:r>
        <w:rPr>
          <w:rFonts w:hint="eastAsia"/>
          <w:sz w:val="24"/>
          <w:lang w:val="en-US" w:eastAsia="zh-CN"/>
        </w:rPr>
        <w:t>3</w:t>
      </w:r>
      <w:r>
        <w:rPr>
          <w:rFonts w:hint="eastAsia"/>
          <w:sz w:val="24"/>
        </w:rPr>
        <w:t>次消费评级，均为“</w:t>
      </w:r>
      <w:r>
        <w:rPr>
          <w:rFonts w:hint="eastAsia"/>
          <w:b/>
          <w:bCs/>
          <w:sz w:val="24"/>
        </w:rPr>
        <w:t>不予评级</w:t>
      </w:r>
      <w:r>
        <w:rPr>
          <w:rFonts w:hint="eastAsia"/>
          <w:sz w:val="24"/>
        </w:rPr>
        <w:t>”，202</w:t>
      </w:r>
      <w:r>
        <w:rPr>
          <w:rFonts w:hint="eastAsia"/>
          <w:sz w:val="24"/>
          <w:lang w:val="en-US" w:eastAsia="zh-CN"/>
        </w:rPr>
        <w:t>4</w:t>
      </w:r>
      <w:r>
        <w:rPr>
          <w:rFonts w:hint="eastAsia"/>
          <w:sz w:val="24"/>
        </w:rPr>
        <w:t>年整体消费评级为</w:t>
      </w:r>
      <w:r>
        <w:rPr>
          <w:rFonts w:hint="eastAsia"/>
          <w:b/>
          <w:bCs/>
          <w:sz w:val="24"/>
        </w:rPr>
        <w:t>“不予评级”</w:t>
      </w:r>
      <w:r>
        <w:rPr>
          <w:rFonts w:hint="eastAsia"/>
          <w:sz w:val="24"/>
        </w:rPr>
        <w:t>。</w:t>
      </w:r>
    </w:p>
    <w:p>
      <w:pPr>
        <w:ind w:firstLine="480" w:firstLineChars="200"/>
        <w:rPr>
          <w:sz w:val="24"/>
        </w:rPr>
      </w:pPr>
    </w:p>
    <w:p>
      <w:pPr>
        <w:rPr>
          <w:sz w:val="24"/>
        </w:rPr>
      </w:pPr>
      <w:r>
        <w:drawing>
          <wp:inline distT="0" distB="0" distL="114300" distR="114300">
            <wp:extent cx="5269865" cy="3398520"/>
            <wp:effectExtent l="0" t="0" r="6985" b="1143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18"/>
                    <a:stretch>
                      <a:fillRect/>
                    </a:stretch>
                  </pic:blipFill>
                  <pic:spPr>
                    <a:xfrm>
                      <a:off x="0" y="0"/>
                      <a:ext cx="5269865" cy="3398520"/>
                    </a:xfrm>
                    <a:prstGeom prst="rect">
                      <a:avLst/>
                    </a:prstGeom>
                    <a:noFill/>
                    <a:ln>
                      <a:noFill/>
                    </a:ln>
                  </pic:spPr>
                </pic:pic>
              </a:graphicData>
            </a:graphic>
          </wp:inline>
        </w:drawing>
      </w:r>
    </w:p>
    <w:p>
      <w:pPr>
        <w:spacing w:before="156" w:beforeLines="50" w:line="360" w:lineRule="auto"/>
        <w:ind w:firstLine="480" w:firstLineChars="200"/>
        <w:rPr>
          <w:sz w:val="24"/>
        </w:rPr>
      </w:pPr>
      <w:r>
        <w:rPr>
          <w:rFonts w:hint="eastAsia"/>
          <w:sz w:val="24"/>
        </w:rPr>
        <w:t>据“电数宝”显示，202</w:t>
      </w:r>
      <w:r>
        <w:rPr>
          <w:rFonts w:hint="eastAsia"/>
          <w:sz w:val="24"/>
          <w:lang w:val="en-US" w:eastAsia="zh-CN"/>
        </w:rPr>
        <w:t>4</w:t>
      </w:r>
      <w:r>
        <w:rPr>
          <w:rFonts w:hint="eastAsia"/>
          <w:sz w:val="24"/>
        </w:rPr>
        <w:t>年全年，“</w:t>
      </w:r>
      <w:r>
        <w:rPr>
          <w:rFonts w:hint="eastAsia"/>
          <w:sz w:val="24"/>
          <w:lang w:val="en-US" w:eastAsia="zh-CN"/>
        </w:rPr>
        <w:t>来分期</w:t>
      </w:r>
      <w:r>
        <w:rPr>
          <w:rFonts w:hint="eastAsia"/>
          <w:sz w:val="24"/>
        </w:rPr>
        <w:t>”的问题类型主要集中于</w:t>
      </w:r>
      <w:r>
        <w:rPr>
          <w:rFonts w:hint="eastAsia"/>
          <w:b/>
          <w:bCs/>
          <w:sz w:val="24"/>
          <w:lang w:val="en-US" w:eastAsia="zh-CN"/>
        </w:rPr>
        <w:t>信息泄露、网络欺诈、客服问题、恶意罚款、霸王条款</w:t>
      </w:r>
      <w:r>
        <w:rPr>
          <w:rFonts w:hint="eastAsia"/>
          <w:sz w:val="24"/>
        </w:rPr>
        <w:t>；“电诉宝”受理投诉用户聚集地区为</w:t>
      </w:r>
      <w:r>
        <w:rPr>
          <w:rFonts w:hint="eastAsia"/>
          <w:sz w:val="24"/>
          <w:lang w:val="en-US" w:eastAsia="zh-CN"/>
        </w:rPr>
        <w:t>广东</w:t>
      </w:r>
      <w:r>
        <w:rPr>
          <w:rFonts w:hint="eastAsia"/>
          <w:sz w:val="24"/>
        </w:rPr>
        <w:t>省、</w:t>
      </w:r>
      <w:r>
        <w:rPr>
          <w:rFonts w:hint="eastAsia"/>
          <w:sz w:val="24"/>
          <w:lang w:val="en-US" w:eastAsia="zh-CN"/>
        </w:rPr>
        <w:t>江苏省、山西</w:t>
      </w:r>
      <w:r>
        <w:rPr>
          <w:rFonts w:hint="eastAsia"/>
          <w:sz w:val="24"/>
        </w:rPr>
        <w:t>省、</w:t>
      </w:r>
      <w:r>
        <w:rPr>
          <w:rFonts w:hint="eastAsia"/>
          <w:sz w:val="24"/>
          <w:lang w:val="en-US" w:eastAsia="zh-CN"/>
        </w:rPr>
        <w:t>山东省、广西省、浙江</w:t>
      </w:r>
      <w:r>
        <w:rPr>
          <w:rFonts w:hint="eastAsia"/>
          <w:sz w:val="24"/>
        </w:rPr>
        <w:t>省、</w:t>
      </w:r>
      <w:r>
        <w:rPr>
          <w:rFonts w:hint="eastAsia"/>
          <w:sz w:val="24"/>
          <w:lang w:val="en-US" w:eastAsia="zh-CN"/>
        </w:rPr>
        <w:t>湖南</w:t>
      </w:r>
      <w:r>
        <w:rPr>
          <w:rFonts w:hint="eastAsia"/>
          <w:sz w:val="24"/>
        </w:rPr>
        <w:t>省</w:t>
      </w:r>
      <w:r>
        <w:rPr>
          <w:rFonts w:hint="eastAsia"/>
          <w:sz w:val="24"/>
          <w:lang w:eastAsia="zh-CN"/>
        </w:rPr>
        <w:t>、</w:t>
      </w:r>
      <w:r>
        <w:rPr>
          <w:rFonts w:hint="eastAsia"/>
          <w:sz w:val="24"/>
          <w:lang w:val="en-US" w:eastAsia="zh-CN"/>
        </w:rPr>
        <w:t>福建省</w:t>
      </w:r>
      <w:r>
        <w:rPr>
          <w:rFonts w:hint="eastAsia"/>
          <w:sz w:val="24"/>
        </w:rPr>
        <w:t>；其中，女性用户投诉比例为</w:t>
      </w:r>
      <w:r>
        <w:rPr>
          <w:rFonts w:hint="eastAsia"/>
          <w:sz w:val="24"/>
          <w:lang w:val="en-US" w:eastAsia="zh-CN"/>
        </w:rPr>
        <w:t>23.08</w:t>
      </w:r>
      <w:r>
        <w:rPr>
          <w:rFonts w:hint="eastAsia"/>
          <w:sz w:val="24"/>
        </w:rPr>
        <w:t>%</w:t>
      </w:r>
      <w:r>
        <w:rPr>
          <w:rFonts w:hint="eastAsia"/>
          <w:sz w:val="24"/>
          <w:lang w:eastAsia="zh-CN"/>
        </w:rPr>
        <w:t>、</w:t>
      </w:r>
      <w:r>
        <w:rPr>
          <w:rFonts w:hint="eastAsia"/>
          <w:sz w:val="24"/>
        </w:rPr>
        <w:t>男性用户投诉比例为</w:t>
      </w:r>
      <w:r>
        <w:rPr>
          <w:rFonts w:hint="eastAsia"/>
          <w:sz w:val="24"/>
          <w:lang w:val="en-US" w:eastAsia="zh-CN"/>
        </w:rPr>
        <w:t>76.92</w:t>
      </w:r>
      <w:r>
        <w:rPr>
          <w:rFonts w:hint="eastAsia"/>
          <w:sz w:val="24"/>
        </w:rPr>
        <w:t>%；用户投诉“</w:t>
      </w:r>
      <w:r>
        <w:rPr>
          <w:rFonts w:hint="eastAsia"/>
          <w:sz w:val="24"/>
          <w:lang w:val="en-US" w:eastAsia="zh-CN"/>
        </w:rPr>
        <w:t>来分期</w:t>
      </w:r>
      <w:r>
        <w:rPr>
          <w:rFonts w:hint="eastAsia"/>
          <w:sz w:val="24"/>
        </w:rPr>
        <w:t>”投诉金额分布于1000-5000元、</w:t>
      </w:r>
      <w:r>
        <w:rPr>
          <w:rFonts w:hint="eastAsia"/>
          <w:sz w:val="24"/>
          <w:lang w:val="en-US" w:eastAsia="zh-CN"/>
        </w:rPr>
        <w:t>5000-10000元、0-100元、</w:t>
      </w:r>
      <w:r>
        <w:rPr>
          <w:rFonts w:hint="eastAsia"/>
          <w:sz w:val="24"/>
        </w:rPr>
        <w:t>100-500元、10000元以上区间。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bookmarkStart w:id="9" w:name="_Toc26016"/>
      <w:r>
        <w:rPr>
          <w:rStyle w:val="12"/>
          <w:rFonts w:hint="default" w:ascii="Arial" w:hAnsi="Arial" w:cs="Arial"/>
          <w:b/>
          <w:i w:val="0"/>
          <w:caps w:val="0"/>
          <w:color w:val="auto"/>
          <w:spacing w:val="0"/>
          <w:sz w:val="24"/>
          <w:szCs w:val="24"/>
          <w:shd w:val="clear" w:fill="FFFFFF"/>
        </w:rPr>
        <w:t>【案例</w:t>
      </w:r>
      <w:r>
        <w:rPr>
          <w:rStyle w:val="12"/>
          <w:rFonts w:hint="eastAsia" w:ascii="Arial" w:hAnsi="Arial" w:cs="Arial"/>
          <w:b/>
          <w:i w:val="0"/>
          <w:caps w:val="0"/>
          <w:color w:val="auto"/>
          <w:spacing w:val="0"/>
          <w:sz w:val="24"/>
          <w:szCs w:val="24"/>
          <w:shd w:val="clear" w:fill="FFFFFF"/>
          <w:lang w:val="en-US" w:eastAsia="zh-CN"/>
        </w:rPr>
        <w:t>一</w:t>
      </w:r>
      <w:r>
        <w:rPr>
          <w:rStyle w:val="12"/>
          <w:rFonts w:hint="default" w:ascii="Arial" w:hAnsi="Arial" w:cs="Arial"/>
          <w:b/>
          <w:i w:val="0"/>
          <w:caps w:val="0"/>
          <w:color w:val="auto"/>
          <w:spacing w:val="0"/>
          <w:sz w:val="24"/>
          <w:szCs w:val="24"/>
          <w:shd w:val="clear" w:fill="FFFFFF"/>
        </w:rPr>
        <w:t>】用户投诉“来分期”未联系借款人 骚扰其家人同事</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3月14日，</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广东</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省的邝先生向“电诉宝”投诉称其于2019年在来分期平台分期借款了一千余元。邝先生表示来分期平台的软件和小程序中的还款入口突然消失，导致自己无法正常进行还款操作。</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邝先生表示到了2024年，突然接到大量的骚扰电话，这些电话不仅针对他个人，还骚扰了他的家人。邝先生在来分期联系自己的家人进行骚扰和恐吓之前，他们并未与自己取得任何联系，就擅自传播了他的欠款信息，对他的声誉和家庭造成了极大的影响。邝先生表示直到2024年3月14日，来分期才首次联系到本人，在此之前，他们不仅未与自己联系，还擅自骚扰了他的亲朋好友，并传播了他的个人信息。</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Style w:val="12"/>
          <w:rFonts w:hint="default" w:ascii="Arial" w:hAnsi="Arial" w:cs="Arial"/>
          <w:b/>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auto"/>
          <w:spacing w:val="0"/>
          <w:sz w:val="24"/>
          <w:szCs w:val="24"/>
        </w:rPr>
      </w:pPr>
      <w:r>
        <w:rPr>
          <w:rStyle w:val="12"/>
          <w:rFonts w:hint="default" w:ascii="Arial" w:hAnsi="Arial" w:cs="Arial"/>
          <w:b/>
          <w:i w:val="0"/>
          <w:caps w:val="0"/>
          <w:color w:val="auto"/>
          <w:spacing w:val="0"/>
          <w:sz w:val="24"/>
          <w:szCs w:val="24"/>
          <w:shd w:val="clear" w:fill="FFFFFF"/>
        </w:rPr>
        <w:t>【案例</w:t>
      </w:r>
      <w:r>
        <w:rPr>
          <w:rStyle w:val="12"/>
          <w:rFonts w:hint="eastAsia" w:ascii="Arial" w:hAnsi="Arial" w:cs="Arial"/>
          <w:b/>
          <w:i w:val="0"/>
          <w:caps w:val="0"/>
          <w:color w:val="auto"/>
          <w:spacing w:val="0"/>
          <w:sz w:val="24"/>
          <w:szCs w:val="24"/>
          <w:shd w:val="clear" w:fill="FFFFFF"/>
          <w:lang w:val="en-US" w:eastAsia="zh-CN"/>
        </w:rPr>
        <w:t>二</w:t>
      </w:r>
      <w:r>
        <w:rPr>
          <w:rStyle w:val="12"/>
          <w:rFonts w:hint="default" w:ascii="Arial" w:hAnsi="Arial" w:cs="Arial"/>
          <w:b/>
          <w:i w:val="0"/>
          <w:caps w:val="0"/>
          <w:color w:val="auto"/>
          <w:spacing w:val="0"/>
          <w:sz w:val="24"/>
          <w:szCs w:val="24"/>
          <w:shd w:val="clear" w:fill="FFFFFF"/>
        </w:rPr>
        <w:t>】“来分期”被指“乱催收债款” 严重影响工作生活</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5月13日，</w:t>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w:instrText>
      </w:r>
      <w:r>
        <w:rPr>
          <w:rFonts w:hint="default" w:ascii="Arial" w:hAnsi="Arial" w:cs="Arial"/>
          <w:i w:val="0"/>
          <w:caps w:val="0"/>
          <w:color w:val="auto"/>
          <w:spacing w:val="0"/>
          <w:sz w:val="24"/>
          <w:szCs w:val="24"/>
          <w:u w:val="none"/>
          <w:shd w:val="clear" w:fill="FFFFFF"/>
        </w:rPr>
        <w:fldChar w:fldCharType="separate"/>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u w:val="none"/>
          <w:shd w:val="clear" w:fill="FFFFFF"/>
        </w:rPr>
        <w:fldChar w:fldCharType="begin"/>
      </w:r>
      <w:r>
        <w:rPr>
          <w:rFonts w:hint="default" w:ascii="Arial" w:hAnsi="Arial" w:cs="Arial"/>
          <w:i w:val="0"/>
          <w:caps w:val="0"/>
          <w:color w:val="auto"/>
          <w:spacing w:val="0"/>
          <w:sz w:val="24"/>
          <w:szCs w:val="24"/>
          <w:u w:val="none"/>
          <w:shd w:val="clear" w:fill="FFFFFF"/>
        </w:rPr>
        <w:instrText xml:space="preserve"> HYPERLINK "http://www.100ec.cn/zt/df/" \t "https://www.100ec.cn/_blank" </w:instrText>
      </w:r>
      <w:r>
        <w:rPr>
          <w:rFonts w:hint="default" w:ascii="Arial" w:hAnsi="Arial" w:cs="Arial"/>
          <w:i w:val="0"/>
          <w:caps w:val="0"/>
          <w:color w:val="auto"/>
          <w:spacing w:val="0"/>
          <w:sz w:val="24"/>
          <w:szCs w:val="24"/>
          <w:u w:val="none"/>
          <w:shd w:val="clear" w:fill="FFFFFF"/>
        </w:rPr>
        <w:fldChar w:fldCharType="separate"/>
      </w:r>
      <w:r>
        <w:rPr>
          <w:rStyle w:val="13"/>
          <w:rFonts w:hint="default" w:ascii="Arial" w:hAnsi="Arial" w:cs="Arial"/>
          <w:i w:val="0"/>
          <w:caps w:val="0"/>
          <w:color w:val="auto"/>
          <w:spacing w:val="0"/>
          <w:sz w:val="24"/>
          <w:szCs w:val="24"/>
          <w:u w:val="none"/>
          <w:shd w:val="clear" w:fill="FFFFFF"/>
        </w:rPr>
        <w:t>江苏</w:t>
      </w:r>
      <w:r>
        <w:rPr>
          <w:rFonts w:hint="default" w:ascii="Arial" w:hAnsi="Arial" w:cs="Arial"/>
          <w:i w:val="0"/>
          <w:caps w:val="0"/>
          <w:color w:val="auto"/>
          <w:spacing w:val="0"/>
          <w:sz w:val="24"/>
          <w:szCs w:val="24"/>
          <w:u w:val="none"/>
          <w:shd w:val="clear" w:fill="FFFFFF"/>
        </w:rPr>
        <w:fldChar w:fldCharType="end"/>
      </w:r>
      <w:r>
        <w:rPr>
          <w:rFonts w:hint="default" w:ascii="Arial" w:hAnsi="Arial" w:cs="Arial"/>
          <w:i w:val="0"/>
          <w:caps w:val="0"/>
          <w:color w:val="auto"/>
          <w:spacing w:val="0"/>
          <w:sz w:val="24"/>
          <w:szCs w:val="24"/>
          <w:shd w:val="clear" w:fill="FFFFFF"/>
        </w:rPr>
        <w:t>省的张女士向“电诉宝”投诉称，其在来分期借款有逾期，现在来分期把债权转让，来分期在能联系本人的情况下，却联系本人工作单位，透露本人隐私，扬言说要起诉本人，不断进行骚扰恐吓。</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rPr>
      </w:pPr>
      <w:r>
        <w:rPr>
          <w:rFonts w:hint="default" w:ascii="Arial" w:hAnsi="Arial" w:cs="Arial"/>
          <w:i w:val="0"/>
          <w:caps w:val="0"/>
          <w:color w:val="auto"/>
          <w:spacing w:val="0"/>
          <w:sz w:val="24"/>
          <w:szCs w:val="24"/>
          <w:shd w:val="clear" w:fill="FFFFFF"/>
        </w:rPr>
        <w:t>张女士表示给本人的生活跟工作带来了严重的影响。张女士同意走诉讼流程，关键贵公司不同意，用暴力催收，骚扰同事的做法恐吓本人必须还款，联系客服，客服说债务已经转让，谁联系你，你就还款，打客服没有任何作用。张女士表示态度也特别恶劣，现在来分期已经不受国家管控了吗，请求电诉宝平台能够帮助张女士停止暴力催收，可以协商还款。</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b/>
          <w:bCs/>
          <w:i w:val="0"/>
          <w:caps w:val="0"/>
          <w:color w:val="auto"/>
          <w:spacing w:val="0"/>
          <w:sz w:val="24"/>
          <w:szCs w:val="24"/>
          <w:shd w:val="clear" w:fill="FFFFFF"/>
        </w:rPr>
        <w:t>【</w:t>
      </w:r>
      <w:r>
        <w:rPr>
          <w:rFonts w:hint="eastAsia" w:ascii="Arial" w:hAnsi="Arial" w:cs="Arial"/>
          <w:b/>
          <w:bCs/>
          <w:i w:val="0"/>
          <w:caps w:val="0"/>
          <w:color w:val="auto"/>
          <w:spacing w:val="0"/>
          <w:sz w:val="24"/>
          <w:szCs w:val="24"/>
          <w:shd w:val="clear" w:fill="FFFFFF"/>
          <w:lang w:val="en-US" w:eastAsia="zh-CN"/>
        </w:rPr>
        <w:t>案例三</w:t>
      </w:r>
      <w:r>
        <w:rPr>
          <w:rFonts w:hint="default" w:ascii="Arial" w:hAnsi="Arial" w:cs="Arial"/>
          <w:b/>
          <w:bCs/>
          <w:i w:val="0"/>
          <w:caps w:val="0"/>
          <w:color w:val="auto"/>
          <w:spacing w:val="0"/>
          <w:sz w:val="24"/>
          <w:szCs w:val="24"/>
          <w:shd w:val="clear" w:fill="FFFFFF"/>
        </w:rPr>
        <w:t>】用户投诉“来分期”还款入口消失 寻求客服无人受理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5月16日，广东省廖先生向“电诉宝”投诉称其在使用来分期平台借款多年之后，现在希望进行还款操作，但却遇到了困难。廖先生无法在该平台上找到还款的入口。廖先生表示他原先绑定的手机号码已经停用，他可能无法及时接收到平台发送的还款通知或验证信息。廖先生尝试拨打来分期平台的客服电话，但始终无法接通，这让他无法从官方渠道获取还款的指导和帮助。</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此外，廖先生还担心自己的债权可能已被转让给第三方，但他并不清楚具体的转让情况。廖先生还想知道自己目前还欠多少钱，并希望能够联系到来分期平台的客服，以便获取更准确的信息和解决方案。</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接到该用户投诉后，我们第一时间将投诉案件移交该平台相关工作人员督办妥善处理，但截至发稿前，我们尚未收到来自被投诉平台的任何有关处理回复。</w:t>
      </w:r>
    </w:p>
    <w:p>
      <w:pPr>
        <w:numPr>
          <w:ilvl w:val="0"/>
          <w:numId w:val="2"/>
        </w:numPr>
        <w:ind w:firstLine="562" w:firstLineChars="200"/>
        <w:outlineLvl w:val="1"/>
        <w:rPr>
          <w:color w:val="auto"/>
          <w:sz w:val="24"/>
        </w:rPr>
      </w:pPr>
      <w:r>
        <w:rPr>
          <w:rFonts w:hint="eastAsia"/>
          <w:b/>
          <w:bCs/>
          <w:color w:val="auto"/>
          <w:sz w:val="28"/>
          <w:szCs w:val="28"/>
        </w:rPr>
        <w:t>“</w:t>
      </w:r>
      <w:r>
        <w:rPr>
          <w:rFonts w:hint="eastAsia"/>
          <w:b/>
          <w:bCs/>
          <w:color w:val="auto"/>
          <w:sz w:val="28"/>
          <w:szCs w:val="28"/>
          <w:lang w:val="en-US" w:eastAsia="zh-CN"/>
        </w:rPr>
        <w:t>拍拍贷</w:t>
      </w:r>
      <w:r>
        <w:rPr>
          <w:rFonts w:hint="eastAsia"/>
          <w:b/>
          <w:bCs/>
          <w:color w:val="auto"/>
          <w:sz w:val="28"/>
          <w:szCs w:val="28"/>
        </w:rPr>
        <w:t>”数据与典型案例</w:t>
      </w:r>
      <w:bookmarkEnd w:id="9"/>
    </w:p>
    <w:p>
      <w:pPr>
        <w:rPr>
          <w:color w:val="auto"/>
          <w:sz w:val="24"/>
        </w:rPr>
      </w:pPr>
      <w:r>
        <w:rPr>
          <w:rFonts w:ascii="宋体" w:hAnsi="宋体" w:eastAsia="宋体" w:cs="宋体"/>
          <w:color w:val="auto"/>
          <w:sz w:val="24"/>
          <w:szCs w:val="24"/>
        </w:rPr>
        <w:drawing>
          <wp:inline distT="0" distB="0" distL="114300" distR="114300">
            <wp:extent cx="5332730" cy="3515360"/>
            <wp:effectExtent l="0" t="0" r="1270" b="8890"/>
            <wp:docPr id="44"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0" descr="IMG_256"/>
                    <pic:cNvPicPr>
                      <a:picLocks noChangeAspect="1"/>
                    </pic:cNvPicPr>
                  </pic:nvPicPr>
                  <pic:blipFill>
                    <a:blip r:embed="rId19"/>
                    <a:stretch>
                      <a:fillRect/>
                    </a:stretch>
                  </pic:blipFill>
                  <pic:spPr>
                    <a:xfrm>
                      <a:off x="0" y="0"/>
                      <a:ext cx="5332730" cy="3515360"/>
                    </a:xfrm>
                    <a:prstGeom prst="rect">
                      <a:avLst/>
                    </a:prstGeom>
                    <a:noFill/>
                    <a:ln w="9525">
                      <a:noFill/>
                    </a:ln>
                  </pic:spPr>
                </pic:pic>
              </a:graphicData>
            </a:graphic>
          </wp:inline>
        </w:drawing>
      </w:r>
    </w:p>
    <w:p>
      <w:pPr>
        <w:spacing w:before="156" w:beforeLines="50" w:line="360" w:lineRule="auto"/>
        <w:ind w:firstLine="480" w:firstLineChars="200"/>
        <w:rPr>
          <w:color w:val="auto"/>
          <w:sz w:val="24"/>
        </w:rPr>
      </w:pPr>
      <w:r>
        <w:rPr>
          <w:rFonts w:hint="eastAsia"/>
          <w:color w:val="auto"/>
          <w:sz w:val="24"/>
        </w:rPr>
        <w:t>据“电数宝”监测数据显示，202</w:t>
      </w:r>
      <w:r>
        <w:rPr>
          <w:rFonts w:hint="eastAsia"/>
          <w:color w:val="auto"/>
          <w:sz w:val="24"/>
          <w:lang w:val="en-US" w:eastAsia="zh-CN"/>
        </w:rPr>
        <w:t>4</w:t>
      </w:r>
      <w:r>
        <w:rPr>
          <w:rFonts w:hint="eastAsia"/>
          <w:color w:val="auto"/>
          <w:sz w:val="24"/>
        </w:rPr>
        <w:t>年“</w:t>
      </w:r>
      <w:r>
        <w:rPr>
          <w:rFonts w:hint="eastAsia"/>
          <w:color w:val="auto"/>
          <w:sz w:val="24"/>
          <w:lang w:val="en-US" w:eastAsia="zh-CN"/>
        </w:rPr>
        <w:t>拍拍贷</w:t>
      </w:r>
      <w:r>
        <w:rPr>
          <w:rFonts w:hint="eastAsia"/>
          <w:color w:val="auto"/>
          <w:sz w:val="24"/>
        </w:rPr>
        <w:t>”共获得1</w:t>
      </w:r>
      <w:r>
        <w:rPr>
          <w:rFonts w:hint="eastAsia"/>
          <w:color w:val="auto"/>
          <w:sz w:val="24"/>
          <w:lang w:val="en-US" w:eastAsia="zh-CN"/>
        </w:rPr>
        <w:t>2</w:t>
      </w:r>
      <w:r>
        <w:rPr>
          <w:rFonts w:hint="eastAsia"/>
          <w:color w:val="auto"/>
          <w:sz w:val="24"/>
        </w:rPr>
        <w:t>次消费评级，均为“</w:t>
      </w:r>
      <w:r>
        <w:rPr>
          <w:rFonts w:hint="eastAsia"/>
          <w:b/>
          <w:bCs/>
          <w:color w:val="auto"/>
          <w:sz w:val="24"/>
        </w:rPr>
        <w:t>不予评级</w:t>
      </w:r>
      <w:r>
        <w:rPr>
          <w:rFonts w:hint="eastAsia"/>
          <w:color w:val="auto"/>
          <w:sz w:val="24"/>
        </w:rPr>
        <w:t>”，202</w:t>
      </w:r>
      <w:r>
        <w:rPr>
          <w:rFonts w:hint="eastAsia"/>
          <w:color w:val="auto"/>
          <w:sz w:val="24"/>
          <w:lang w:val="en-US" w:eastAsia="zh-CN"/>
        </w:rPr>
        <w:t>4</w:t>
      </w:r>
      <w:r>
        <w:rPr>
          <w:rFonts w:hint="eastAsia"/>
          <w:color w:val="auto"/>
          <w:sz w:val="24"/>
        </w:rPr>
        <w:t>年整体消费评级为</w:t>
      </w:r>
      <w:r>
        <w:rPr>
          <w:rFonts w:hint="eastAsia"/>
          <w:b/>
          <w:bCs/>
          <w:color w:val="auto"/>
          <w:sz w:val="24"/>
        </w:rPr>
        <w:t>“不予评级”</w:t>
      </w:r>
      <w:r>
        <w:rPr>
          <w:rFonts w:hint="eastAsia"/>
          <w:color w:val="auto"/>
          <w:sz w:val="24"/>
        </w:rPr>
        <w:t>。</w:t>
      </w:r>
    </w:p>
    <w:p>
      <w:pPr>
        <w:rPr>
          <w:color w:val="auto"/>
          <w:sz w:val="24"/>
        </w:rPr>
      </w:pPr>
      <w:r>
        <w:rPr>
          <w:color w:val="auto"/>
        </w:rPr>
        <w:drawing>
          <wp:inline distT="0" distB="0" distL="114300" distR="114300">
            <wp:extent cx="5268595" cy="3418840"/>
            <wp:effectExtent l="0" t="0" r="8255" b="10160"/>
            <wp:docPr id="4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1"/>
                    <pic:cNvPicPr>
                      <a:picLocks noChangeAspect="1"/>
                    </pic:cNvPicPr>
                  </pic:nvPicPr>
                  <pic:blipFill>
                    <a:blip r:embed="rId20"/>
                    <a:stretch>
                      <a:fillRect/>
                    </a:stretch>
                  </pic:blipFill>
                  <pic:spPr>
                    <a:xfrm>
                      <a:off x="0" y="0"/>
                      <a:ext cx="5268595" cy="3418840"/>
                    </a:xfrm>
                    <a:prstGeom prst="rect">
                      <a:avLst/>
                    </a:prstGeom>
                    <a:noFill/>
                    <a:ln>
                      <a:noFill/>
                    </a:ln>
                  </pic:spPr>
                </pic:pic>
              </a:graphicData>
            </a:graphic>
          </wp:inline>
        </w:drawing>
      </w:r>
    </w:p>
    <w:p>
      <w:pPr>
        <w:spacing w:before="156" w:beforeLines="50" w:line="360" w:lineRule="auto"/>
        <w:ind w:firstLine="480" w:firstLineChars="200"/>
        <w:rPr>
          <w:color w:val="auto"/>
          <w:sz w:val="24"/>
        </w:rPr>
      </w:pPr>
      <w:r>
        <w:rPr>
          <w:rFonts w:hint="eastAsia"/>
          <w:color w:val="auto"/>
          <w:sz w:val="24"/>
        </w:rPr>
        <w:t>据“电数宝”显示，202</w:t>
      </w:r>
      <w:r>
        <w:rPr>
          <w:rFonts w:hint="eastAsia"/>
          <w:color w:val="auto"/>
          <w:sz w:val="24"/>
          <w:lang w:val="en-US" w:eastAsia="zh-CN"/>
        </w:rPr>
        <w:t>4</w:t>
      </w:r>
      <w:r>
        <w:rPr>
          <w:rFonts w:hint="eastAsia"/>
          <w:color w:val="auto"/>
          <w:sz w:val="24"/>
        </w:rPr>
        <w:t>年全年，“</w:t>
      </w:r>
      <w:r>
        <w:rPr>
          <w:rFonts w:hint="eastAsia"/>
          <w:color w:val="auto"/>
          <w:sz w:val="24"/>
          <w:lang w:val="en-US" w:eastAsia="zh-CN"/>
        </w:rPr>
        <w:t>拍拍贷</w:t>
      </w:r>
      <w:r>
        <w:rPr>
          <w:rFonts w:hint="eastAsia"/>
          <w:color w:val="auto"/>
          <w:sz w:val="24"/>
        </w:rPr>
        <w:t>”的问题类型主要集中于</w:t>
      </w:r>
      <w:r>
        <w:rPr>
          <w:rFonts w:hint="eastAsia"/>
          <w:b/>
          <w:bCs/>
          <w:color w:val="auto"/>
          <w:sz w:val="24"/>
          <w:lang w:val="en-US" w:eastAsia="zh-CN"/>
        </w:rPr>
        <w:t>信息泄露、恶意罚款、网络欺诈</w:t>
      </w:r>
      <w:r>
        <w:rPr>
          <w:rFonts w:hint="eastAsia"/>
          <w:color w:val="auto"/>
          <w:sz w:val="24"/>
        </w:rPr>
        <w:t>；“电诉宝”受理投诉用户聚集地区为</w:t>
      </w:r>
      <w:r>
        <w:rPr>
          <w:rFonts w:hint="eastAsia"/>
          <w:color w:val="auto"/>
          <w:sz w:val="24"/>
          <w:lang w:val="en-US" w:eastAsia="zh-CN"/>
        </w:rPr>
        <w:t>安徽省、山东省、广东省、河南省、重庆市</w:t>
      </w:r>
      <w:r>
        <w:rPr>
          <w:rFonts w:hint="eastAsia"/>
          <w:color w:val="auto"/>
          <w:sz w:val="24"/>
        </w:rPr>
        <w:t>；其中，女性用户投诉比例为</w:t>
      </w:r>
      <w:r>
        <w:rPr>
          <w:rFonts w:hint="eastAsia"/>
          <w:color w:val="auto"/>
          <w:sz w:val="24"/>
          <w:lang w:val="en-US" w:eastAsia="zh-CN"/>
        </w:rPr>
        <w:t>16.67</w:t>
      </w:r>
      <w:r>
        <w:rPr>
          <w:rFonts w:hint="eastAsia"/>
          <w:color w:val="auto"/>
          <w:sz w:val="24"/>
        </w:rPr>
        <w:t>%，男性用户投诉比例为</w:t>
      </w:r>
      <w:r>
        <w:rPr>
          <w:rFonts w:hint="eastAsia"/>
          <w:color w:val="auto"/>
          <w:sz w:val="24"/>
          <w:lang w:val="en-US" w:eastAsia="zh-CN"/>
        </w:rPr>
        <w:t>83.33</w:t>
      </w:r>
      <w:r>
        <w:rPr>
          <w:rFonts w:hint="eastAsia"/>
          <w:color w:val="auto"/>
          <w:sz w:val="24"/>
        </w:rPr>
        <w:t>%；用户投诉“</w:t>
      </w:r>
      <w:r>
        <w:rPr>
          <w:rFonts w:hint="eastAsia"/>
          <w:color w:val="auto"/>
          <w:sz w:val="24"/>
          <w:lang w:val="en-US" w:eastAsia="zh-CN"/>
        </w:rPr>
        <w:t>拍拍贷</w:t>
      </w:r>
      <w:r>
        <w:rPr>
          <w:rFonts w:hint="eastAsia"/>
          <w:color w:val="auto"/>
          <w:sz w:val="24"/>
        </w:rPr>
        <w:t>”投诉金额分布于10000元以上、1000-5000元、500</w:t>
      </w:r>
      <w:r>
        <w:rPr>
          <w:rFonts w:hint="eastAsia"/>
          <w:color w:val="auto"/>
          <w:sz w:val="24"/>
          <w:lang w:val="en-US" w:eastAsia="zh-CN"/>
        </w:rPr>
        <w:t>0</w:t>
      </w:r>
      <w:r>
        <w:rPr>
          <w:rFonts w:hint="eastAsia"/>
          <w:color w:val="auto"/>
          <w:sz w:val="24"/>
        </w:rPr>
        <w:t>-1000</w:t>
      </w:r>
      <w:r>
        <w:rPr>
          <w:rFonts w:hint="eastAsia"/>
          <w:color w:val="auto"/>
          <w:sz w:val="24"/>
          <w:lang w:val="en-US" w:eastAsia="zh-CN"/>
        </w:rPr>
        <w:t>0</w:t>
      </w:r>
      <w:r>
        <w:rPr>
          <w:rFonts w:hint="eastAsia"/>
          <w:color w:val="auto"/>
          <w:sz w:val="24"/>
        </w:rPr>
        <w:t>元区间。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b/>
          <w:bCs/>
          <w:i w:val="0"/>
          <w:caps w:val="0"/>
          <w:color w:val="auto"/>
          <w:spacing w:val="0"/>
          <w:sz w:val="24"/>
          <w:szCs w:val="24"/>
          <w:shd w:val="clear" w:fill="FFFFFF"/>
          <w:lang w:val="en-US" w:eastAsia="zh-CN"/>
        </w:rPr>
      </w:pPr>
      <w:r>
        <w:rPr>
          <w:rFonts w:hint="default" w:ascii="Arial" w:hAnsi="Arial" w:cs="Arial"/>
          <w:b/>
          <w:bCs/>
          <w:i w:val="0"/>
          <w:caps w:val="0"/>
          <w:color w:val="auto"/>
          <w:spacing w:val="0"/>
          <w:sz w:val="24"/>
          <w:szCs w:val="24"/>
          <w:shd w:val="clear" w:fill="FFFFFF"/>
        </w:rPr>
        <w:t>【案例</w:t>
      </w:r>
      <w:r>
        <w:rPr>
          <w:rFonts w:hint="eastAsia" w:ascii="Arial" w:hAnsi="Arial" w:cs="Arial"/>
          <w:b/>
          <w:bCs/>
          <w:i w:val="0"/>
          <w:caps w:val="0"/>
          <w:color w:val="auto"/>
          <w:spacing w:val="0"/>
          <w:sz w:val="24"/>
          <w:szCs w:val="24"/>
          <w:shd w:val="clear" w:fill="FFFFFF"/>
          <w:lang w:val="en-US" w:eastAsia="zh-CN"/>
        </w:rPr>
        <w:t>一</w:t>
      </w:r>
      <w:r>
        <w:rPr>
          <w:rFonts w:hint="default" w:ascii="Arial" w:hAnsi="Arial" w:cs="Arial"/>
          <w:b/>
          <w:bCs/>
          <w:i w:val="0"/>
          <w:caps w:val="0"/>
          <w:color w:val="auto"/>
          <w:spacing w:val="0"/>
          <w:sz w:val="24"/>
          <w:szCs w:val="24"/>
          <w:shd w:val="clear" w:fill="FFFFFF"/>
        </w:rPr>
        <w:t>】</w:t>
      </w:r>
      <w:r>
        <w:rPr>
          <w:rFonts w:hint="eastAsia" w:ascii="Arial" w:hAnsi="Arial" w:cs="Arial"/>
          <w:b/>
          <w:bCs/>
          <w:i w:val="0"/>
          <w:caps w:val="0"/>
          <w:color w:val="auto"/>
          <w:spacing w:val="0"/>
          <w:sz w:val="24"/>
          <w:szCs w:val="24"/>
          <w:shd w:val="clear" w:fill="FFFFFF"/>
          <w:lang w:val="en-US" w:eastAsia="zh-CN"/>
        </w:rPr>
        <w:t>违法催收</w:t>
      </w:r>
      <w:r>
        <w:rPr>
          <w:rFonts w:hint="default" w:ascii="Arial" w:hAnsi="Arial" w:cs="Arial"/>
          <w:b/>
          <w:bCs/>
          <w:i w:val="0"/>
          <w:caps w:val="0"/>
          <w:color w:val="auto"/>
          <w:spacing w:val="0"/>
          <w:sz w:val="24"/>
          <w:szCs w:val="24"/>
          <w:shd w:val="clear" w:fill="FFFFFF"/>
        </w:rPr>
        <w:t>？“</w:t>
      </w:r>
      <w:r>
        <w:rPr>
          <w:rFonts w:hint="eastAsia" w:ascii="Arial" w:hAnsi="Arial" w:cs="Arial"/>
          <w:b/>
          <w:bCs/>
          <w:i w:val="0"/>
          <w:caps w:val="0"/>
          <w:color w:val="auto"/>
          <w:spacing w:val="0"/>
          <w:sz w:val="24"/>
          <w:szCs w:val="24"/>
          <w:shd w:val="clear" w:fill="FFFFFF"/>
          <w:lang w:val="en-US" w:eastAsia="zh-CN"/>
        </w:rPr>
        <w:t>拍拍贷</w:t>
      </w:r>
      <w:r>
        <w:rPr>
          <w:rFonts w:hint="default" w:ascii="Arial" w:hAnsi="Arial" w:cs="Arial"/>
          <w:b/>
          <w:bCs/>
          <w:i w:val="0"/>
          <w:caps w:val="0"/>
          <w:color w:val="auto"/>
          <w:spacing w:val="0"/>
          <w:sz w:val="24"/>
          <w:szCs w:val="24"/>
          <w:shd w:val="clear" w:fill="FFFFFF"/>
        </w:rPr>
        <w:t>”被指</w:t>
      </w:r>
      <w:r>
        <w:rPr>
          <w:rFonts w:hint="eastAsia" w:ascii="Arial" w:hAnsi="Arial" w:cs="Arial"/>
          <w:b/>
          <w:bCs/>
          <w:i w:val="0"/>
          <w:caps w:val="0"/>
          <w:color w:val="auto"/>
          <w:spacing w:val="0"/>
          <w:sz w:val="24"/>
          <w:szCs w:val="24"/>
          <w:shd w:val="clear" w:fill="FFFFFF"/>
          <w:lang w:val="en-US" w:eastAsia="zh-CN"/>
        </w:rPr>
        <w:t>泄露客户个人信息 影响其正常生活</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eastAsia" w:ascii="Arial" w:hAnsi="Arial" w:cs="Arial"/>
          <w:i w:val="0"/>
          <w:caps w:val="0"/>
          <w:color w:val="auto"/>
          <w:spacing w:val="0"/>
          <w:sz w:val="24"/>
          <w:szCs w:val="24"/>
          <w:shd w:val="clear" w:fill="FFFFFF"/>
          <w:lang w:val="en-US" w:eastAsia="zh-CN"/>
        </w:rPr>
        <w:t>3</w:t>
      </w:r>
      <w:r>
        <w:rPr>
          <w:rFonts w:hint="default" w:ascii="Arial" w:hAnsi="Arial" w:cs="Arial"/>
          <w:i w:val="0"/>
          <w:caps w:val="0"/>
          <w:color w:val="auto"/>
          <w:spacing w:val="0"/>
          <w:sz w:val="24"/>
          <w:szCs w:val="24"/>
          <w:shd w:val="clear" w:fill="FFFFFF"/>
        </w:rPr>
        <w:t>月</w:t>
      </w:r>
      <w:r>
        <w:rPr>
          <w:rFonts w:hint="eastAsia" w:ascii="Arial" w:hAnsi="Arial" w:cs="Arial"/>
          <w:i w:val="0"/>
          <w:caps w:val="0"/>
          <w:color w:val="auto"/>
          <w:spacing w:val="0"/>
          <w:sz w:val="24"/>
          <w:szCs w:val="24"/>
          <w:shd w:val="clear" w:fill="FFFFFF"/>
          <w:lang w:val="en-US" w:eastAsia="zh-CN"/>
        </w:rPr>
        <w:t>22</w:t>
      </w:r>
      <w:r>
        <w:rPr>
          <w:rFonts w:hint="default" w:ascii="Arial" w:hAnsi="Arial" w:cs="Arial"/>
          <w:i w:val="0"/>
          <w:caps w:val="0"/>
          <w:color w:val="auto"/>
          <w:spacing w:val="0"/>
          <w:sz w:val="24"/>
          <w:szCs w:val="24"/>
          <w:shd w:val="clear" w:fill="FFFFFF"/>
        </w:rPr>
        <w:t>日，</w:t>
      </w:r>
      <w:r>
        <w:rPr>
          <w:rFonts w:hint="eastAsia" w:ascii="Arial" w:hAnsi="Arial" w:cs="Arial"/>
          <w:i w:val="0"/>
          <w:caps w:val="0"/>
          <w:color w:val="auto"/>
          <w:spacing w:val="0"/>
          <w:sz w:val="24"/>
          <w:szCs w:val="24"/>
          <w:shd w:val="clear" w:fill="FFFFFF"/>
          <w:lang w:val="en-US" w:eastAsia="zh-CN"/>
        </w:rPr>
        <w:t>安徽省的陆先生</w:t>
      </w:r>
      <w:r>
        <w:rPr>
          <w:rFonts w:hint="default" w:ascii="Arial" w:hAnsi="Arial" w:cs="Arial"/>
          <w:i w:val="0"/>
          <w:caps w:val="0"/>
          <w:color w:val="auto"/>
          <w:spacing w:val="0"/>
          <w:sz w:val="24"/>
          <w:szCs w:val="24"/>
          <w:shd w:val="clear" w:fill="FFFFFF"/>
        </w:rPr>
        <w:t>向“电诉宝”投诉称拍贷存在违法催收行为</w:t>
      </w:r>
      <w:r>
        <w:rPr>
          <w:rFonts w:hint="eastAsia" w:ascii="Arial" w:hAnsi="Arial" w:cs="Arial"/>
          <w:i w:val="0"/>
          <w:caps w:val="0"/>
          <w:color w:val="auto"/>
          <w:spacing w:val="0"/>
          <w:sz w:val="24"/>
          <w:szCs w:val="24"/>
          <w:shd w:val="clear" w:fill="FFFFFF"/>
          <w:lang w:eastAsia="zh-CN"/>
        </w:rPr>
        <w:t>，</w:t>
      </w:r>
      <w:r>
        <w:rPr>
          <w:rFonts w:hint="default" w:ascii="Arial" w:hAnsi="Arial" w:cs="Arial"/>
          <w:i w:val="0"/>
          <w:caps w:val="0"/>
          <w:color w:val="auto"/>
          <w:spacing w:val="0"/>
          <w:sz w:val="24"/>
          <w:szCs w:val="24"/>
          <w:shd w:val="clear" w:fill="FFFFFF"/>
        </w:rPr>
        <w:t>陆先生</w:t>
      </w:r>
      <w:r>
        <w:rPr>
          <w:rFonts w:hint="eastAsia" w:ascii="Arial" w:hAnsi="Arial" w:cs="Arial"/>
          <w:i w:val="0"/>
          <w:caps w:val="0"/>
          <w:color w:val="auto"/>
          <w:spacing w:val="0"/>
          <w:sz w:val="24"/>
          <w:szCs w:val="24"/>
          <w:shd w:val="clear" w:fill="FFFFFF"/>
          <w:lang w:val="en-US" w:eastAsia="zh-CN"/>
        </w:rPr>
        <w:t>表示</w:t>
      </w:r>
      <w:r>
        <w:rPr>
          <w:rFonts w:hint="default" w:ascii="Arial" w:hAnsi="Arial" w:cs="Arial"/>
          <w:i w:val="0"/>
          <w:caps w:val="0"/>
          <w:color w:val="auto"/>
          <w:spacing w:val="0"/>
          <w:sz w:val="24"/>
          <w:szCs w:val="24"/>
          <w:shd w:val="clear" w:fill="FFFFFF"/>
        </w:rPr>
        <w:t>他本人并未处于失联状态，拍拍贷却多次通过非预留的紧急联系人进行电话骚扰，并且频繁地打扰其工作单位，严重干扰了正常的生产秩序。更为严重的是，拍拍贷还向无关的第三方透露了陆先生的负债情况，泄露了他的个人隐私信息。</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微软雅黑" w:hAnsi="微软雅黑" w:eastAsia="微软雅黑" w:cs="微软雅黑"/>
          <w:i w:val="0"/>
          <w:caps w:val="0"/>
          <w:color w:val="auto"/>
          <w:spacing w:val="0"/>
          <w:sz w:val="21"/>
          <w:szCs w:val="21"/>
          <w:shd w:val="clear" w:fill="FFFFFF"/>
        </w:rPr>
      </w:pPr>
      <w:r>
        <w:rPr>
          <w:rFonts w:hint="default" w:ascii="Arial" w:hAnsi="Arial" w:cs="Arial"/>
          <w:i w:val="0"/>
          <w:caps w:val="0"/>
          <w:color w:val="auto"/>
          <w:spacing w:val="0"/>
          <w:sz w:val="24"/>
          <w:szCs w:val="24"/>
          <w:shd w:val="clear" w:fill="FFFFFF"/>
        </w:rPr>
        <w:t>陆先生表示已多次尝试联系拍拍贷客服进行投诉，但均未得到妥善解决，拍拍贷的持续行为仍在侵犯他的合法权益。此外，陆先生还指出，拍拍贷甚至使用境外号码连续对他进行骚扰，这对他的工作和生活造成了极其恶劣的影响。陆先生的诉求</w:t>
      </w:r>
      <w:r>
        <w:rPr>
          <w:rFonts w:hint="eastAsia" w:ascii="Arial" w:hAnsi="Arial" w:cs="Arial"/>
          <w:i w:val="0"/>
          <w:caps w:val="0"/>
          <w:color w:val="auto"/>
          <w:spacing w:val="0"/>
          <w:sz w:val="24"/>
          <w:szCs w:val="24"/>
          <w:shd w:val="clear" w:fill="FFFFFF"/>
          <w:lang w:val="en-US" w:eastAsia="zh-CN"/>
        </w:rPr>
        <w:t>是，</w:t>
      </w:r>
      <w:r>
        <w:rPr>
          <w:rFonts w:hint="default" w:ascii="Arial" w:hAnsi="Arial" w:cs="Arial"/>
          <w:i w:val="0"/>
          <w:caps w:val="0"/>
          <w:color w:val="auto"/>
          <w:spacing w:val="0"/>
          <w:sz w:val="24"/>
          <w:szCs w:val="24"/>
          <w:shd w:val="clear" w:fill="FFFFFF"/>
        </w:rPr>
        <w:t>立即终止拍拍贷的违法行为，向其本人道歉，并赔偿因此造成的精神损失费。同时，陆先生表示已保存了相关违法催收的证据。</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lang w:val="en-US" w:eastAsia="zh-CN"/>
        </w:rPr>
        <w:t>接到该用户投诉后，我们第一时间将投诉案件移交该平台相关工作人员督办妥善处理。但截至发稿前，尚未收到</w:t>
      </w:r>
      <w:r>
        <w:rPr>
          <w:rFonts w:hint="eastAsia" w:ascii="Arial" w:hAnsi="Arial" w:cs="Arial"/>
          <w:i w:val="0"/>
          <w:caps w:val="0"/>
          <w:color w:val="auto"/>
          <w:spacing w:val="0"/>
          <w:sz w:val="24"/>
          <w:szCs w:val="24"/>
          <w:shd w:val="clear" w:fill="FFFFFF"/>
          <w:lang w:val="en-US" w:eastAsia="zh-CN"/>
        </w:rPr>
        <w:t>拍拍贷</w:t>
      </w:r>
      <w:r>
        <w:rPr>
          <w:rFonts w:hint="default" w:ascii="Arial" w:hAnsi="Arial" w:cs="Arial"/>
          <w:i w:val="0"/>
          <w:caps w:val="0"/>
          <w:color w:val="auto"/>
          <w:spacing w:val="0"/>
          <w:sz w:val="24"/>
          <w:szCs w:val="24"/>
          <w:shd w:val="clear" w:fill="FFFFFF"/>
          <w:lang w:val="en-US" w:eastAsia="zh-CN"/>
        </w:rPr>
        <w:t>平台工作人员的回复。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eastAsiaTheme="minorEastAsia"/>
          <w:b/>
          <w:bCs/>
          <w:i w:val="0"/>
          <w:caps w:val="0"/>
          <w:color w:val="auto"/>
          <w:spacing w:val="0"/>
          <w:sz w:val="24"/>
          <w:szCs w:val="24"/>
          <w:shd w:val="clear" w:fill="FFFFFF"/>
          <w:lang w:val="en-US" w:eastAsia="zh-CN"/>
        </w:rPr>
      </w:pPr>
      <w:r>
        <w:rPr>
          <w:rFonts w:hint="default" w:ascii="Arial" w:hAnsi="Arial" w:cs="Arial"/>
          <w:b/>
          <w:bCs/>
          <w:i w:val="0"/>
          <w:caps w:val="0"/>
          <w:color w:val="auto"/>
          <w:spacing w:val="0"/>
          <w:sz w:val="24"/>
          <w:szCs w:val="24"/>
          <w:shd w:val="clear" w:fill="FFFFFF"/>
        </w:rPr>
        <w:t>【案例二】</w:t>
      </w:r>
      <w:r>
        <w:rPr>
          <w:rFonts w:hint="eastAsia" w:ascii="Arial" w:hAnsi="Arial" w:cs="Arial"/>
          <w:b/>
          <w:bCs/>
          <w:i w:val="0"/>
          <w:caps w:val="0"/>
          <w:color w:val="auto"/>
          <w:spacing w:val="0"/>
          <w:sz w:val="24"/>
          <w:szCs w:val="24"/>
          <w:shd w:val="clear" w:fill="FFFFFF"/>
          <w:lang w:val="en-US" w:eastAsia="zh-CN"/>
        </w:rPr>
        <w:t>用户投诉</w:t>
      </w:r>
      <w:r>
        <w:rPr>
          <w:rFonts w:hint="default" w:ascii="Arial" w:hAnsi="Arial" w:cs="Arial"/>
          <w:b/>
          <w:bCs/>
          <w:i w:val="0"/>
          <w:caps w:val="0"/>
          <w:color w:val="auto"/>
          <w:spacing w:val="0"/>
          <w:sz w:val="24"/>
          <w:szCs w:val="24"/>
          <w:shd w:val="clear" w:fill="FFFFFF"/>
        </w:rPr>
        <w:t>“</w:t>
      </w:r>
      <w:r>
        <w:rPr>
          <w:rFonts w:hint="eastAsia" w:ascii="Arial" w:hAnsi="Arial" w:cs="Arial"/>
          <w:b/>
          <w:bCs/>
          <w:i w:val="0"/>
          <w:caps w:val="0"/>
          <w:color w:val="auto"/>
          <w:spacing w:val="0"/>
          <w:sz w:val="24"/>
          <w:szCs w:val="24"/>
          <w:shd w:val="clear" w:fill="FFFFFF"/>
          <w:lang w:val="en-US" w:eastAsia="zh-CN"/>
        </w:rPr>
        <w:t>拍拍贷</w:t>
      </w:r>
      <w:r>
        <w:rPr>
          <w:rFonts w:hint="default" w:ascii="Arial" w:hAnsi="Arial" w:cs="Arial"/>
          <w:b/>
          <w:bCs/>
          <w:i w:val="0"/>
          <w:caps w:val="0"/>
          <w:color w:val="auto"/>
          <w:spacing w:val="0"/>
          <w:sz w:val="24"/>
          <w:szCs w:val="24"/>
          <w:shd w:val="clear" w:fill="FFFFFF"/>
        </w:rPr>
        <w:t>”平台</w:t>
      </w:r>
      <w:r>
        <w:rPr>
          <w:rFonts w:hint="eastAsia" w:ascii="Arial" w:hAnsi="Arial" w:cs="Arial"/>
          <w:b/>
          <w:bCs/>
          <w:i w:val="0"/>
          <w:caps w:val="0"/>
          <w:color w:val="auto"/>
          <w:spacing w:val="0"/>
          <w:sz w:val="24"/>
          <w:szCs w:val="24"/>
          <w:shd w:val="clear" w:fill="FFFFFF"/>
          <w:lang w:val="en-US" w:eastAsia="zh-CN"/>
        </w:rPr>
        <w:t>存</w:t>
      </w:r>
      <w:r>
        <w:rPr>
          <w:rFonts w:hint="default" w:ascii="Arial" w:hAnsi="Arial" w:cs="Arial"/>
          <w:b/>
          <w:bCs/>
          <w:i w:val="0"/>
          <w:caps w:val="0"/>
          <w:color w:val="auto"/>
          <w:spacing w:val="0"/>
          <w:sz w:val="24"/>
          <w:szCs w:val="24"/>
          <w:shd w:val="clear" w:fill="FFFFFF"/>
        </w:rPr>
        <w:t>高利贷退息</w:t>
      </w:r>
      <w:r>
        <w:rPr>
          <w:rFonts w:hint="eastAsia" w:ascii="Arial" w:hAnsi="Arial" w:cs="Arial"/>
          <w:b/>
          <w:bCs/>
          <w:i w:val="0"/>
          <w:caps w:val="0"/>
          <w:color w:val="auto"/>
          <w:spacing w:val="0"/>
          <w:sz w:val="24"/>
          <w:szCs w:val="24"/>
          <w:shd w:val="clear" w:fill="FFFFFF"/>
          <w:lang w:val="en-US" w:eastAsia="zh-CN"/>
        </w:rPr>
        <w:t xml:space="preserve"> 暴力催收</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eastAsia" w:ascii="Arial" w:hAnsi="Arial" w:cs="Arial"/>
          <w:i w:val="0"/>
          <w:caps w:val="0"/>
          <w:color w:val="auto"/>
          <w:spacing w:val="0"/>
          <w:sz w:val="24"/>
          <w:szCs w:val="24"/>
          <w:shd w:val="clear" w:fill="FFFFFF"/>
          <w:lang w:val="en-US" w:eastAsia="zh-CN"/>
        </w:rPr>
        <w:t>6</w:t>
      </w:r>
      <w:r>
        <w:rPr>
          <w:rFonts w:hint="default" w:ascii="Arial" w:hAnsi="Arial" w:cs="Arial"/>
          <w:i w:val="0"/>
          <w:caps w:val="0"/>
          <w:color w:val="auto"/>
          <w:spacing w:val="0"/>
          <w:sz w:val="24"/>
          <w:szCs w:val="24"/>
          <w:shd w:val="clear" w:fill="FFFFFF"/>
        </w:rPr>
        <w:t>月</w:t>
      </w:r>
      <w:r>
        <w:rPr>
          <w:rFonts w:hint="eastAsia" w:ascii="Arial" w:hAnsi="Arial" w:cs="Arial"/>
          <w:i w:val="0"/>
          <w:caps w:val="0"/>
          <w:color w:val="auto"/>
          <w:spacing w:val="0"/>
          <w:sz w:val="24"/>
          <w:szCs w:val="24"/>
          <w:shd w:val="clear" w:fill="FFFFFF"/>
          <w:lang w:val="en-US" w:eastAsia="zh-CN"/>
        </w:rPr>
        <w:t>5</w:t>
      </w:r>
      <w:r>
        <w:rPr>
          <w:rFonts w:hint="default" w:ascii="Arial" w:hAnsi="Arial" w:cs="Arial"/>
          <w:i w:val="0"/>
          <w:caps w:val="0"/>
          <w:color w:val="auto"/>
          <w:spacing w:val="0"/>
          <w:sz w:val="24"/>
          <w:szCs w:val="24"/>
          <w:shd w:val="clear" w:fill="FFFFFF"/>
        </w:rPr>
        <w:t>日，</w:t>
      </w:r>
      <w:r>
        <w:rPr>
          <w:rFonts w:hint="eastAsia" w:ascii="Arial" w:hAnsi="Arial" w:cs="Arial"/>
          <w:i w:val="0"/>
          <w:caps w:val="0"/>
          <w:color w:val="auto"/>
          <w:spacing w:val="0"/>
          <w:sz w:val="24"/>
          <w:szCs w:val="24"/>
          <w:shd w:val="clear" w:fill="FFFFFF"/>
          <w:lang w:val="en-US" w:eastAsia="zh-CN"/>
        </w:rPr>
        <w:t>山东省</w:t>
      </w:r>
      <w:r>
        <w:rPr>
          <w:rFonts w:hint="default" w:ascii="Arial" w:hAnsi="Arial" w:cs="Arial"/>
          <w:i w:val="0"/>
          <w:caps w:val="0"/>
          <w:color w:val="auto"/>
          <w:spacing w:val="0"/>
          <w:sz w:val="24"/>
          <w:szCs w:val="24"/>
          <w:shd w:val="clear" w:fill="FFFFFF"/>
        </w:rPr>
        <w:t>的</w:t>
      </w:r>
      <w:r>
        <w:rPr>
          <w:rFonts w:hint="eastAsia" w:ascii="Arial" w:hAnsi="Arial" w:cs="Arial"/>
          <w:i w:val="0"/>
          <w:caps w:val="0"/>
          <w:color w:val="auto"/>
          <w:spacing w:val="0"/>
          <w:sz w:val="24"/>
          <w:szCs w:val="24"/>
          <w:shd w:val="clear" w:fill="FFFFFF"/>
          <w:lang w:val="en-US" w:eastAsia="zh-CN"/>
        </w:rPr>
        <w:t>王先生</w:t>
      </w:r>
      <w:r>
        <w:rPr>
          <w:rFonts w:hint="default" w:ascii="Arial" w:hAnsi="Arial" w:cs="Arial"/>
          <w:i w:val="0"/>
          <w:caps w:val="0"/>
          <w:color w:val="auto"/>
          <w:spacing w:val="0"/>
          <w:sz w:val="24"/>
          <w:szCs w:val="24"/>
          <w:shd w:val="clear" w:fill="FFFFFF"/>
        </w:rPr>
        <w:t>向“电诉宝”投诉称其因资金需要，在2019年</w:t>
      </w:r>
      <w:r>
        <w:rPr>
          <w:rFonts w:hint="eastAsia" w:ascii="Arial" w:hAnsi="Arial" w:cs="Arial"/>
          <w:i w:val="0"/>
          <w:caps w:val="0"/>
          <w:color w:val="auto"/>
          <w:spacing w:val="0"/>
          <w:sz w:val="24"/>
          <w:szCs w:val="24"/>
          <w:shd w:val="clear" w:fill="FFFFFF"/>
          <w:lang w:val="en-US" w:eastAsia="zh-CN"/>
        </w:rPr>
        <w:t>于</w:t>
      </w:r>
      <w:r>
        <w:rPr>
          <w:rFonts w:hint="default" w:ascii="Arial" w:hAnsi="Arial" w:cs="Arial"/>
          <w:i w:val="0"/>
          <w:caps w:val="0"/>
          <w:color w:val="auto"/>
          <w:spacing w:val="0"/>
          <w:sz w:val="24"/>
          <w:szCs w:val="24"/>
          <w:shd w:val="clear" w:fill="FFFFFF"/>
        </w:rPr>
        <w:t>拍拍贷平台上借款3000元，但随后发现该笔借款的利息竟高达一千多元，远远超出了合理范围。王先生曾多次尝试通过拍拍贷的客服渠道，要求退还超出年利率24%的部分利息，但他的合理诉求并未得到拍拍贷方面的积极响应与处理。</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王先生还提到，当他尝试再次登录拍拍贷平台的软件时，发现已无法查询到任何关于该笔借款的详细信息，平台以“时间太久”为由，拒绝提供查询服务。王先生认为，只要他未注销账户，就有权查询自己曾经的借款记录。</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王先生指出，由于前段时间他的财务状况紧张，导致包括拍拍贷在内的多笔债务都出现了逾期。在逾期期间，拍拍贷不仅收取了罚息和违约金，还采取了激烈的催收手段，包括频繁拨打他的电话以及通讯录中的联系人，给他带来了极大的精神压力和困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lang w:val="en-US" w:eastAsia="zh-CN"/>
        </w:rPr>
        <w:t>接到该用户投诉后，我们第一时间将投诉案件移交该平台相关工作人员督办妥善处理。但截至发稿前，尚未收到</w:t>
      </w:r>
      <w:r>
        <w:rPr>
          <w:rFonts w:hint="eastAsia" w:ascii="Arial" w:hAnsi="Arial" w:cs="Arial"/>
          <w:i w:val="0"/>
          <w:caps w:val="0"/>
          <w:color w:val="auto"/>
          <w:spacing w:val="0"/>
          <w:sz w:val="24"/>
          <w:szCs w:val="24"/>
          <w:shd w:val="clear" w:fill="FFFFFF"/>
          <w:lang w:val="en-US" w:eastAsia="zh-CN"/>
        </w:rPr>
        <w:t>拍拍贷</w:t>
      </w:r>
      <w:r>
        <w:rPr>
          <w:rFonts w:hint="default" w:ascii="Arial" w:hAnsi="Arial" w:cs="Arial"/>
          <w:i w:val="0"/>
          <w:caps w:val="0"/>
          <w:color w:val="auto"/>
          <w:spacing w:val="0"/>
          <w:sz w:val="24"/>
          <w:szCs w:val="24"/>
          <w:shd w:val="clear" w:fill="FFFFFF"/>
          <w:lang w:val="en-US" w:eastAsia="zh-CN"/>
        </w:rPr>
        <w:t>平台工作人员的回复。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b/>
          <w:bCs/>
          <w:i w:val="0"/>
          <w:caps w:val="0"/>
          <w:color w:val="auto"/>
          <w:spacing w:val="0"/>
          <w:sz w:val="24"/>
          <w:szCs w:val="24"/>
          <w:shd w:val="clear" w:fill="FFFFFF"/>
        </w:rPr>
      </w:pPr>
      <w:r>
        <w:rPr>
          <w:rFonts w:hint="default" w:ascii="Arial" w:hAnsi="Arial" w:cs="Arial"/>
          <w:b/>
          <w:bCs/>
          <w:i w:val="0"/>
          <w:caps w:val="0"/>
          <w:color w:val="auto"/>
          <w:spacing w:val="0"/>
          <w:sz w:val="24"/>
          <w:szCs w:val="24"/>
          <w:shd w:val="clear" w:fill="FFFFFF"/>
        </w:rPr>
        <w:t> 【案例</w:t>
      </w:r>
      <w:r>
        <w:rPr>
          <w:rFonts w:hint="eastAsia" w:ascii="Arial" w:hAnsi="Arial" w:cs="Arial"/>
          <w:b/>
          <w:bCs/>
          <w:i w:val="0"/>
          <w:caps w:val="0"/>
          <w:color w:val="auto"/>
          <w:spacing w:val="0"/>
          <w:sz w:val="24"/>
          <w:szCs w:val="24"/>
          <w:shd w:val="clear" w:fill="FFFFFF"/>
          <w:lang w:val="en-US" w:eastAsia="zh-CN"/>
        </w:rPr>
        <w:t>三</w:t>
      </w:r>
      <w:r>
        <w:rPr>
          <w:rFonts w:hint="default" w:ascii="Arial" w:hAnsi="Arial" w:cs="Arial"/>
          <w:b/>
          <w:bCs/>
          <w:i w:val="0"/>
          <w:caps w:val="0"/>
          <w:color w:val="auto"/>
          <w:spacing w:val="0"/>
          <w:sz w:val="24"/>
          <w:szCs w:val="24"/>
          <w:shd w:val="clear" w:fill="FFFFFF"/>
        </w:rPr>
        <w:t>】用户投诉“</w:t>
      </w:r>
      <w:r>
        <w:rPr>
          <w:rFonts w:hint="eastAsia" w:ascii="Arial" w:hAnsi="Arial" w:cs="Arial"/>
          <w:b/>
          <w:bCs/>
          <w:i w:val="0"/>
          <w:caps w:val="0"/>
          <w:color w:val="auto"/>
          <w:spacing w:val="0"/>
          <w:sz w:val="24"/>
          <w:szCs w:val="24"/>
          <w:shd w:val="clear" w:fill="FFFFFF"/>
          <w:lang w:val="en-US" w:eastAsia="zh-CN"/>
        </w:rPr>
        <w:t>拍拍贷</w:t>
      </w:r>
      <w:r>
        <w:rPr>
          <w:rFonts w:hint="default" w:ascii="Arial" w:hAnsi="Arial" w:cs="Arial"/>
          <w:b/>
          <w:bCs/>
          <w:i w:val="0"/>
          <w:caps w:val="0"/>
          <w:color w:val="auto"/>
          <w:spacing w:val="0"/>
          <w:sz w:val="24"/>
          <w:szCs w:val="24"/>
          <w:shd w:val="clear" w:fill="FFFFFF"/>
        </w:rPr>
        <w:t>”高频催收</w:t>
      </w:r>
      <w:r>
        <w:rPr>
          <w:rFonts w:hint="eastAsia" w:ascii="Arial" w:hAnsi="Arial" w:cs="Arial"/>
          <w:b/>
          <w:bCs/>
          <w:i w:val="0"/>
          <w:caps w:val="0"/>
          <w:color w:val="auto"/>
          <w:spacing w:val="0"/>
          <w:sz w:val="24"/>
          <w:szCs w:val="24"/>
          <w:shd w:val="clear" w:fill="FFFFFF"/>
          <w:lang w:val="en-US" w:eastAsia="zh-CN"/>
        </w:rPr>
        <w:t xml:space="preserve"> </w:t>
      </w:r>
      <w:r>
        <w:rPr>
          <w:rFonts w:hint="default" w:ascii="Arial" w:hAnsi="Arial" w:cs="Arial"/>
          <w:b/>
          <w:bCs/>
          <w:i w:val="0"/>
          <w:caps w:val="0"/>
          <w:color w:val="auto"/>
          <w:spacing w:val="0"/>
          <w:sz w:val="24"/>
          <w:szCs w:val="24"/>
          <w:shd w:val="clear" w:fill="FFFFFF"/>
        </w:rPr>
        <w:t>打三方电话</w:t>
      </w:r>
      <w:r>
        <w:rPr>
          <w:rFonts w:hint="eastAsia" w:ascii="Arial" w:hAnsi="Arial" w:cs="Arial"/>
          <w:b/>
          <w:bCs/>
          <w:i w:val="0"/>
          <w:caps w:val="0"/>
          <w:color w:val="auto"/>
          <w:spacing w:val="0"/>
          <w:sz w:val="24"/>
          <w:szCs w:val="24"/>
          <w:shd w:val="clear" w:fill="FFFFFF"/>
          <w:lang w:val="en-US" w:eastAsia="zh-CN"/>
        </w:rPr>
        <w:t>且</w:t>
      </w:r>
      <w:r>
        <w:rPr>
          <w:rFonts w:hint="default" w:ascii="Arial" w:hAnsi="Arial" w:cs="Arial"/>
          <w:b/>
          <w:bCs/>
          <w:i w:val="0"/>
          <w:caps w:val="0"/>
          <w:color w:val="auto"/>
          <w:spacing w:val="0"/>
          <w:sz w:val="24"/>
          <w:szCs w:val="24"/>
          <w:shd w:val="clear" w:fill="FFFFFF"/>
        </w:rPr>
        <w:t>收到莫名短信</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lang w:val="en-US" w:eastAsia="zh-CN"/>
        </w:rPr>
      </w:pPr>
      <w:r>
        <w:rPr>
          <w:rFonts w:hint="eastAsia" w:ascii="Arial" w:hAnsi="Arial" w:cs="Arial"/>
          <w:i w:val="0"/>
          <w:caps w:val="0"/>
          <w:color w:val="auto"/>
          <w:spacing w:val="0"/>
          <w:sz w:val="24"/>
          <w:szCs w:val="24"/>
          <w:shd w:val="clear" w:fill="FFFFFF"/>
          <w:lang w:val="en-US" w:eastAsia="zh-CN"/>
        </w:rPr>
        <w:t>12</w:t>
      </w:r>
      <w:r>
        <w:rPr>
          <w:rFonts w:hint="default" w:ascii="Arial" w:hAnsi="Arial" w:cs="Arial"/>
          <w:i w:val="0"/>
          <w:caps w:val="0"/>
          <w:color w:val="auto"/>
          <w:spacing w:val="0"/>
          <w:sz w:val="24"/>
          <w:szCs w:val="24"/>
          <w:shd w:val="clear" w:fill="FFFFFF"/>
          <w:lang w:val="en-US" w:eastAsia="zh-CN"/>
        </w:rPr>
        <w:t>月</w:t>
      </w:r>
      <w:r>
        <w:rPr>
          <w:rFonts w:hint="eastAsia" w:ascii="Arial" w:hAnsi="Arial" w:cs="Arial"/>
          <w:i w:val="0"/>
          <w:caps w:val="0"/>
          <w:color w:val="auto"/>
          <w:spacing w:val="0"/>
          <w:sz w:val="24"/>
          <w:szCs w:val="24"/>
          <w:shd w:val="clear" w:fill="FFFFFF"/>
          <w:lang w:val="en-US" w:eastAsia="zh-CN"/>
        </w:rPr>
        <w:t>3</w:t>
      </w:r>
      <w:r>
        <w:rPr>
          <w:rFonts w:hint="default" w:ascii="Arial" w:hAnsi="Arial" w:cs="Arial"/>
          <w:i w:val="0"/>
          <w:caps w:val="0"/>
          <w:color w:val="auto"/>
          <w:spacing w:val="0"/>
          <w:sz w:val="24"/>
          <w:szCs w:val="24"/>
          <w:shd w:val="clear" w:fill="FFFFFF"/>
          <w:lang w:val="en-US" w:eastAsia="zh-CN"/>
        </w:rPr>
        <w:t>日，</w:t>
      </w:r>
      <w:r>
        <w:rPr>
          <w:rFonts w:hint="eastAsia" w:ascii="Arial" w:hAnsi="Arial" w:cs="Arial"/>
          <w:i w:val="0"/>
          <w:caps w:val="0"/>
          <w:color w:val="auto"/>
          <w:spacing w:val="0"/>
          <w:sz w:val="24"/>
          <w:szCs w:val="24"/>
          <w:shd w:val="clear" w:fill="FFFFFF"/>
          <w:lang w:val="en-US" w:eastAsia="zh-CN"/>
        </w:rPr>
        <w:t>重庆市的陆先生</w:t>
      </w:r>
      <w:r>
        <w:rPr>
          <w:rFonts w:hint="default" w:ascii="Arial" w:hAnsi="Arial" w:cs="Arial"/>
          <w:i w:val="0"/>
          <w:caps w:val="0"/>
          <w:color w:val="auto"/>
          <w:spacing w:val="0"/>
          <w:sz w:val="24"/>
          <w:szCs w:val="24"/>
          <w:shd w:val="clear" w:fill="FFFFFF"/>
          <w:lang w:val="en-US" w:eastAsia="zh-CN"/>
        </w:rPr>
        <w:t>向“电诉宝”投诉称</w:t>
      </w:r>
      <w:r>
        <w:rPr>
          <w:rFonts w:hint="eastAsia" w:ascii="Arial" w:hAnsi="Arial" w:cs="Arial"/>
          <w:i w:val="0"/>
          <w:caps w:val="0"/>
          <w:color w:val="auto"/>
          <w:spacing w:val="0"/>
          <w:sz w:val="24"/>
          <w:szCs w:val="24"/>
          <w:shd w:val="clear" w:fill="FFFFFF"/>
          <w:lang w:val="en-US" w:eastAsia="zh-CN"/>
        </w:rPr>
        <w:t>其</w:t>
      </w:r>
      <w:r>
        <w:rPr>
          <w:rFonts w:hint="default" w:ascii="Arial" w:hAnsi="Arial" w:cs="Arial"/>
          <w:i w:val="0"/>
          <w:caps w:val="0"/>
          <w:color w:val="auto"/>
          <w:spacing w:val="0"/>
          <w:sz w:val="24"/>
          <w:szCs w:val="24"/>
          <w:shd w:val="clear" w:fill="FFFFFF"/>
          <w:lang w:val="en-US" w:eastAsia="zh-CN"/>
        </w:rPr>
        <w:t>近期频繁收到来自陌生号码的电话和短信，这些通讯内容与他所欠拍拍贷的债务毫无关联，甚至包括一些来自他完全不认识的地方的短信与电话。陆先生的家人也收到了类似的短信，其中包含了陆先生的欠款信息以及上门起诉、恐吓等不当言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lang w:val="en-US" w:eastAsia="zh-CN"/>
        </w:rPr>
      </w:pPr>
      <w:r>
        <w:rPr>
          <w:rFonts w:hint="default" w:ascii="Arial" w:hAnsi="Arial" w:cs="Arial"/>
          <w:i w:val="0"/>
          <w:caps w:val="0"/>
          <w:color w:val="auto"/>
          <w:spacing w:val="0"/>
          <w:sz w:val="24"/>
          <w:szCs w:val="24"/>
          <w:shd w:val="clear" w:fill="FFFFFF"/>
          <w:lang w:val="en-US" w:eastAsia="zh-CN"/>
        </w:rPr>
        <w:t>陆先生明确表示，他除了拍拍贷这一家网贷平台外，没有其他任何欠款。然而，拍拍贷的高频催收行为却给他和他的家人带来了极大的困扰和心理压力，严重影响了他们的生活和健康。陆先生诉求</w:t>
      </w:r>
      <w:r>
        <w:rPr>
          <w:rFonts w:hint="eastAsia" w:ascii="Arial" w:hAnsi="Arial" w:cs="Arial"/>
          <w:i w:val="0"/>
          <w:caps w:val="0"/>
          <w:color w:val="auto"/>
          <w:spacing w:val="0"/>
          <w:sz w:val="24"/>
          <w:szCs w:val="24"/>
          <w:shd w:val="clear" w:fill="FFFFFF"/>
          <w:lang w:val="en-US" w:eastAsia="zh-CN"/>
        </w:rPr>
        <w:t>是</w:t>
      </w:r>
      <w:r>
        <w:rPr>
          <w:rFonts w:hint="default" w:ascii="Arial" w:hAnsi="Arial" w:cs="Arial"/>
          <w:i w:val="0"/>
          <w:caps w:val="0"/>
          <w:color w:val="auto"/>
          <w:spacing w:val="0"/>
          <w:sz w:val="24"/>
          <w:szCs w:val="24"/>
          <w:shd w:val="clear" w:fill="FFFFFF"/>
          <w:lang w:val="en-US" w:eastAsia="zh-CN"/>
        </w:rPr>
        <w:t>不希望再收到类似的信息和电话，不希望自己和家人的信息被泄露或被他人套用。同时，他也强烈反对拍拍贷的高频催收行为，认为这构成了暴力催收，严重侵犯了他的合法权益。</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lang w:val="en-US" w:eastAsia="zh-CN"/>
        </w:rPr>
        <w:t>接到该用户投诉后，我们第一时间将投诉案件移交该平台相关工作人员督办妥善处理。但截至发稿前，尚未收到</w:t>
      </w:r>
      <w:r>
        <w:rPr>
          <w:rFonts w:hint="eastAsia" w:ascii="Arial" w:hAnsi="Arial" w:cs="Arial"/>
          <w:i w:val="0"/>
          <w:caps w:val="0"/>
          <w:color w:val="auto"/>
          <w:spacing w:val="0"/>
          <w:sz w:val="24"/>
          <w:szCs w:val="24"/>
          <w:shd w:val="clear" w:fill="FFFFFF"/>
          <w:lang w:val="en-US" w:eastAsia="zh-CN"/>
        </w:rPr>
        <w:t>拍拍贷</w:t>
      </w:r>
      <w:r>
        <w:rPr>
          <w:rFonts w:hint="default" w:ascii="Arial" w:hAnsi="Arial" w:cs="Arial"/>
          <w:i w:val="0"/>
          <w:caps w:val="0"/>
          <w:color w:val="auto"/>
          <w:spacing w:val="0"/>
          <w:sz w:val="24"/>
          <w:szCs w:val="24"/>
          <w:shd w:val="clear" w:fill="FFFFFF"/>
          <w:lang w:val="en-US" w:eastAsia="zh-CN"/>
        </w:rPr>
        <w:t>平台工作人员的回复。</w:t>
      </w:r>
    </w:p>
    <w:p>
      <w:pPr>
        <w:numPr>
          <w:ilvl w:val="0"/>
          <w:numId w:val="2"/>
        </w:numPr>
        <w:ind w:firstLine="562" w:firstLineChars="200"/>
        <w:outlineLvl w:val="1"/>
        <w:rPr>
          <w:b/>
          <w:bCs/>
          <w:color w:val="auto"/>
          <w:sz w:val="28"/>
          <w:szCs w:val="28"/>
        </w:rPr>
      </w:pPr>
      <w:bookmarkStart w:id="10" w:name="_Toc29701"/>
      <w:r>
        <w:rPr>
          <w:rFonts w:hint="eastAsia"/>
          <w:b/>
          <w:bCs/>
          <w:color w:val="auto"/>
          <w:sz w:val="28"/>
          <w:szCs w:val="28"/>
        </w:rPr>
        <w:t>“</w:t>
      </w:r>
      <w:r>
        <w:rPr>
          <w:rFonts w:hint="eastAsia"/>
          <w:b/>
          <w:bCs/>
          <w:color w:val="auto"/>
          <w:sz w:val="28"/>
          <w:szCs w:val="28"/>
          <w:lang w:val="en-US" w:eastAsia="zh-CN"/>
        </w:rPr>
        <w:t>京东金融</w:t>
      </w:r>
      <w:r>
        <w:rPr>
          <w:rFonts w:hint="eastAsia"/>
          <w:b/>
          <w:bCs/>
          <w:color w:val="auto"/>
          <w:sz w:val="28"/>
          <w:szCs w:val="28"/>
        </w:rPr>
        <w:t>”数据与典型案例</w:t>
      </w:r>
      <w:bookmarkEnd w:id="10"/>
    </w:p>
    <w:p>
      <w:pPr>
        <w:numPr>
          <w:ilvl w:val="0"/>
          <w:numId w:val="0"/>
        </w:numPr>
        <w:outlineLvl w:val="1"/>
        <w:rPr>
          <w:b/>
          <w:bCs/>
          <w:color w:val="auto"/>
          <w:sz w:val="28"/>
          <w:szCs w:val="28"/>
        </w:rPr>
      </w:pPr>
      <w:r>
        <w:rPr>
          <w:rFonts w:ascii="宋体" w:hAnsi="宋体" w:eastAsia="宋体" w:cs="宋体"/>
          <w:color w:val="auto"/>
          <w:sz w:val="24"/>
          <w:szCs w:val="24"/>
        </w:rPr>
        <w:drawing>
          <wp:inline distT="0" distB="0" distL="114300" distR="114300">
            <wp:extent cx="5260340" cy="2148205"/>
            <wp:effectExtent l="0" t="0" r="16510" b="4445"/>
            <wp:docPr id="47"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3" descr="IMG_256"/>
                    <pic:cNvPicPr>
                      <a:picLocks noChangeAspect="1"/>
                    </pic:cNvPicPr>
                  </pic:nvPicPr>
                  <pic:blipFill>
                    <a:blip r:embed="rId21"/>
                    <a:stretch>
                      <a:fillRect/>
                    </a:stretch>
                  </pic:blipFill>
                  <pic:spPr>
                    <a:xfrm>
                      <a:off x="0" y="0"/>
                      <a:ext cx="5260340" cy="2148205"/>
                    </a:xfrm>
                    <a:prstGeom prst="rect">
                      <a:avLst/>
                    </a:prstGeom>
                    <a:noFill/>
                    <a:ln w="9525">
                      <a:noFill/>
                    </a:ln>
                  </pic:spPr>
                </pic:pic>
              </a:graphicData>
            </a:graphic>
          </wp:inline>
        </w:drawing>
      </w:r>
    </w:p>
    <w:p>
      <w:pPr>
        <w:spacing w:before="156" w:beforeLines="50" w:line="360" w:lineRule="auto"/>
        <w:ind w:firstLine="480" w:firstLineChars="200"/>
        <w:rPr>
          <w:color w:val="auto"/>
          <w:sz w:val="24"/>
        </w:rPr>
      </w:pPr>
      <w:r>
        <w:rPr>
          <w:rFonts w:hint="eastAsia"/>
          <w:color w:val="auto"/>
          <w:sz w:val="24"/>
        </w:rPr>
        <w:t>据“电数宝”监测数据显示，202</w:t>
      </w:r>
      <w:r>
        <w:rPr>
          <w:rFonts w:hint="eastAsia"/>
          <w:color w:val="auto"/>
          <w:sz w:val="24"/>
          <w:lang w:val="en-US" w:eastAsia="zh-CN"/>
        </w:rPr>
        <w:t>4</w:t>
      </w:r>
      <w:r>
        <w:rPr>
          <w:rFonts w:hint="eastAsia"/>
          <w:color w:val="auto"/>
          <w:sz w:val="24"/>
        </w:rPr>
        <w:t>年“</w:t>
      </w:r>
      <w:r>
        <w:rPr>
          <w:rFonts w:hint="eastAsia"/>
          <w:color w:val="auto"/>
          <w:sz w:val="24"/>
          <w:lang w:val="en-US" w:eastAsia="zh-CN"/>
        </w:rPr>
        <w:t>京东金融</w:t>
      </w:r>
      <w:r>
        <w:rPr>
          <w:rFonts w:hint="eastAsia"/>
          <w:color w:val="auto"/>
          <w:sz w:val="24"/>
        </w:rPr>
        <w:t>”共获得</w:t>
      </w:r>
      <w:r>
        <w:rPr>
          <w:rFonts w:hint="eastAsia"/>
          <w:color w:val="auto"/>
          <w:sz w:val="24"/>
          <w:lang w:val="en-US" w:eastAsia="zh-CN"/>
        </w:rPr>
        <w:t>6</w:t>
      </w:r>
      <w:r>
        <w:rPr>
          <w:rFonts w:hint="eastAsia"/>
          <w:color w:val="auto"/>
          <w:sz w:val="24"/>
        </w:rPr>
        <w:t>次消费评级，均为“</w:t>
      </w:r>
      <w:r>
        <w:rPr>
          <w:rFonts w:hint="eastAsia"/>
          <w:b/>
          <w:bCs/>
          <w:color w:val="auto"/>
          <w:sz w:val="24"/>
          <w:lang w:val="en-US" w:eastAsia="zh-CN"/>
        </w:rPr>
        <w:t>不予评级</w:t>
      </w:r>
      <w:r>
        <w:rPr>
          <w:rFonts w:hint="eastAsia"/>
          <w:color w:val="auto"/>
          <w:sz w:val="24"/>
        </w:rPr>
        <w:t>”评级，202</w:t>
      </w:r>
      <w:r>
        <w:rPr>
          <w:rFonts w:hint="eastAsia"/>
          <w:color w:val="auto"/>
          <w:sz w:val="24"/>
          <w:lang w:val="en-US" w:eastAsia="zh-CN"/>
        </w:rPr>
        <w:t>4</w:t>
      </w:r>
      <w:r>
        <w:rPr>
          <w:rFonts w:hint="eastAsia"/>
          <w:color w:val="auto"/>
          <w:sz w:val="24"/>
        </w:rPr>
        <w:t>年整体消费评级为</w:t>
      </w:r>
      <w:r>
        <w:rPr>
          <w:rFonts w:hint="eastAsia"/>
          <w:b/>
          <w:bCs/>
          <w:color w:val="auto"/>
          <w:sz w:val="24"/>
        </w:rPr>
        <w:t>“</w:t>
      </w:r>
      <w:r>
        <w:rPr>
          <w:rFonts w:hint="eastAsia"/>
          <w:b/>
          <w:bCs/>
          <w:color w:val="auto"/>
          <w:sz w:val="24"/>
          <w:lang w:val="en-US" w:eastAsia="zh-CN"/>
        </w:rPr>
        <w:t>不予评级</w:t>
      </w:r>
      <w:r>
        <w:rPr>
          <w:rFonts w:hint="eastAsia"/>
          <w:b/>
          <w:bCs/>
          <w:color w:val="auto"/>
          <w:sz w:val="24"/>
        </w:rPr>
        <w:t>”</w:t>
      </w:r>
      <w:r>
        <w:rPr>
          <w:rFonts w:hint="eastAsia"/>
          <w:color w:val="auto"/>
          <w:sz w:val="24"/>
        </w:rPr>
        <w:t>评级。</w:t>
      </w:r>
    </w:p>
    <w:p>
      <w:pPr>
        <w:rPr>
          <w:color w:val="auto"/>
          <w:sz w:val="24"/>
        </w:rPr>
      </w:pPr>
      <w:r>
        <w:rPr>
          <w:color w:val="auto"/>
        </w:rPr>
        <w:drawing>
          <wp:inline distT="0" distB="0" distL="114300" distR="114300">
            <wp:extent cx="5270500" cy="3488055"/>
            <wp:effectExtent l="0" t="0" r="6350" b="17145"/>
            <wp:docPr id="4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5"/>
                    <pic:cNvPicPr>
                      <a:picLocks noChangeAspect="1"/>
                    </pic:cNvPicPr>
                  </pic:nvPicPr>
                  <pic:blipFill>
                    <a:blip r:embed="rId22"/>
                    <a:stretch>
                      <a:fillRect/>
                    </a:stretch>
                  </pic:blipFill>
                  <pic:spPr>
                    <a:xfrm>
                      <a:off x="0" y="0"/>
                      <a:ext cx="5270500" cy="3488055"/>
                    </a:xfrm>
                    <a:prstGeom prst="rect">
                      <a:avLst/>
                    </a:prstGeom>
                    <a:noFill/>
                    <a:ln>
                      <a:noFill/>
                    </a:ln>
                  </pic:spPr>
                </pic:pic>
              </a:graphicData>
            </a:graphic>
          </wp:inline>
        </w:drawing>
      </w:r>
    </w:p>
    <w:p>
      <w:pPr>
        <w:spacing w:before="156" w:beforeLines="50" w:line="360" w:lineRule="auto"/>
        <w:ind w:firstLine="480" w:firstLineChars="200"/>
        <w:rPr>
          <w:color w:val="auto"/>
          <w:sz w:val="24"/>
        </w:rPr>
      </w:pPr>
      <w:r>
        <w:rPr>
          <w:rFonts w:hint="eastAsia"/>
          <w:color w:val="auto"/>
          <w:sz w:val="24"/>
        </w:rPr>
        <w:t>据“电数宝”显示，202</w:t>
      </w:r>
      <w:r>
        <w:rPr>
          <w:rFonts w:hint="eastAsia"/>
          <w:color w:val="auto"/>
          <w:sz w:val="24"/>
          <w:lang w:val="en-US" w:eastAsia="zh-CN"/>
        </w:rPr>
        <w:t>4</w:t>
      </w:r>
      <w:r>
        <w:rPr>
          <w:rFonts w:hint="eastAsia"/>
          <w:color w:val="auto"/>
          <w:sz w:val="24"/>
        </w:rPr>
        <w:t>年全年，“</w:t>
      </w:r>
      <w:r>
        <w:rPr>
          <w:rFonts w:hint="eastAsia"/>
          <w:color w:val="auto"/>
          <w:sz w:val="24"/>
          <w:lang w:val="en-US" w:eastAsia="zh-CN"/>
        </w:rPr>
        <w:t>京东金融</w:t>
      </w:r>
      <w:r>
        <w:rPr>
          <w:rFonts w:hint="eastAsia"/>
          <w:color w:val="auto"/>
          <w:sz w:val="24"/>
        </w:rPr>
        <w:t>”的问题类型主要集中于</w:t>
      </w:r>
      <w:r>
        <w:rPr>
          <w:rFonts w:hint="eastAsia"/>
          <w:b/>
          <w:bCs/>
          <w:color w:val="auto"/>
          <w:sz w:val="24"/>
          <w:lang w:val="en-US" w:eastAsia="zh-CN"/>
        </w:rPr>
        <w:t>霸王条款</w:t>
      </w:r>
      <w:r>
        <w:rPr>
          <w:rFonts w:hint="eastAsia"/>
          <w:color w:val="auto"/>
          <w:sz w:val="24"/>
        </w:rPr>
        <w:t>；“电诉宝”受理投诉用户聚集地区为北</w:t>
      </w:r>
      <w:r>
        <w:rPr>
          <w:rFonts w:hint="eastAsia"/>
          <w:color w:val="auto"/>
          <w:sz w:val="24"/>
          <w:lang w:val="en-US" w:eastAsia="zh-CN"/>
        </w:rPr>
        <w:t>云南省、河北省、湖北省</w:t>
      </w:r>
      <w:r>
        <w:rPr>
          <w:rFonts w:hint="eastAsia"/>
          <w:color w:val="auto"/>
          <w:sz w:val="24"/>
        </w:rPr>
        <w:t>；其中，</w:t>
      </w:r>
      <w:r>
        <w:rPr>
          <w:rFonts w:hint="eastAsia"/>
          <w:color w:val="auto"/>
          <w:sz w:val="24"/>
          <w:lang w:val="en-US" w:eastAsia="zh-CN"/>
        </w:rPr>
        <w:t>男</w:t>
      </w:r>
      <w:r>
        <w:rPr>
          <w:rFonts w:hint="eastAsia"/>
          <w:color w:val="auto"/>
          <w:sz w:val="24"/>
        </w:rPr>
        <w:t>性用户投诉比例</w:t>
      </w:r>
      <w:r>
        <w:rPr>
          <w:rFonts w:hint="eastAsia"/>
          <w:color w:val="auto"/>
          <w:sz w:val="24"/>
          <w:lang w:val="en-US" w:eastAsia="zh-CN"/>
        </w:rPr>
        <w:t>高达100</w:t>
      </w:r>
      <w:r>
        <w:rPr>
          <w:rFonts w:hint="eastAsia"/>
          <w:color w:val="auto"/>
          <w:sz w:val="24"/>
        </w:rPr>
        <w:t>%；用户投诉“</w:t>
      </w:r>
      <w:r>
        <w:rPr>
          <w:rFonts w:hint="eastAsia"/>
          <w:color w:val="auto"/>
          <w:sz w:val="24"/>
          <w:lang w:val="en-US" w:eastAsia="zh-CN"/>
        </w:rPr>
        <w:t>京东金融</w:t>
      </w:r>
      <w:r>
        <w:rPr>
          <w:rFonts w:hint="eastAsia"/>
          <w:color w:val="auto"/>
          <w:sz w:val="24"/>
        </w:rPr>
        <w:t>”投诉金额分布于</w:t>
      </w:r>
      <w:r>
        <w:rPr>
          <w:rFonts w:hint="eastAsia"/>
          <w:color w:val="auto"/>
          <w:sz w:val="24"/>
          <w:lang w:val="en-US" w:eastAsia="zh-CN"/>
        </w:rPr>
        <w:t>0-5万元</w:t>
      </w:r>
      <w:r>
        <w:rPr>
          <w:rFonts w:hint="eastAsia"/>
          <w:color w:val="auto"/>
          <w:sz w:val="24"/>
          <w:lang w:eastAsia="zh-CN"/>
        </w:rPr>
        <w:t>、</w:t>
      </w:r>
      <w:r>
        <w:rPr>
          <w:rFonts w:hint="eastAsia"/>
          <w:color w:val="auto"/>
          <w:sz w:val="24"/>
        </w:rPr>
        <w:t>1000-5000元</w:t>
      </w:r>
      <w:r>
        <w:rPr>
          <w:rFonts w:hint="eastAsia"/>
          <w:color w:val="auto"/>
          <w:sz w:val="24"/>
          <w:lang w:eastAsia="zh-CN"/>
        </w:rPr>
        <w:t>、</w:t>
      </w:r>
      <w:r>
        <w:rPr>
          <w:rFonts w:hint="eastAsia"/>
          <w:color w:val="auto"/>
          <w:sz w:val="24"/>
          <w:lang w:val="en-US" w:eastAsia="zh-CN"/>
        </w:rPr>
        <w:t>500-1000元</w:t>
      </w:r>
      <w:r>
        <w:rPr>
          <w:rFonts w:hint="eastAsia"/>
          <w:color w:val="auto"/>
          <w:sz w:val="24"/>
        </w:rPr>
        <w:t>区间。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Style w:val="12"/>
          <w:rFonts w:hint="eastAsia" w:ascii="Arial" w:hAnsi="Arial" w:cs="Arial"/>
          <w:b/>
          <w:bCs w:val="0"/>
          <w:i w:val="0"/>
          <w:caps w:val="0"/>
          <w:color w:val="auto"/>
          <w:spacing w:val="0"/>
          <w:sz w:val="24"/>
          <w:szCs w:val="24"/>
          <w:shd w:val="clear" w:fill="FFFFFF"/>
          <w:lang w:val="en-US" w:eastAsia="zh-CN"/>
        </w:rPr>
      </w:pPr>
      <w:r>
        <w:rPr>
          <w:rStyle w:val="12"/>
          <w:rFonts w:hint="default" w:ascii="Arial" w:hAnsi="Arial" w:cs="Arial"/>
          <w:b/>
          <w:bCs w:val="0"/>
          <w:i w:val="0"/>
          <w:caps w:val="0"/>
          <w:color w:val="auto"/>
          <w:spacing w:val="0"/>
          <w:sz w:val="24"/>
          <w:szCs w:val="24"/>
          <w:shd w:val="clear" w:fill="FFFFFF"/>
        </w:rPr>
        <w:t>【案例</w:t>
      </w:r>
      <w:r>
        <w:rPr>
          <w:rStyle w:val="12"/>
          <w:rFonts w:hint="eastAsia" w:ascii="Arial" w:hAnsi="Arial" w:cs="Arial"/>
          <w:b/>
          <w:bCs w:val="0"/>
          <w:i w:val="0"/>
          <w:caps w:val="0"/>
          <w:color w:val="auto"/>
          <w:spacing w:val="0"/>
          <w:sz w:val="24"/>
          <w:szCs w:val="24"/>
          <w:shd w:val="clear" w:fill="FFFFFF"/>
          <w:lang w:val="en-US" w:eastAsia="zh-CN"/>
        </w:rPr>
        <w:t>一</w:t>
      </w:r>
      <w:r>
        <w:rPr>
          <w:rStyle w:val="12"/>
          <w:rFonts w:hint="default" w:ascii="Arial" w:hAnsi="Arial" w:cs="Arial"/>
          <w:b/>
          <w:bCs w:val="0"/>
          <w:i w:val="0"/>
          <w:caps w:val="0"/>
          <w:color w:val="auto"/>
          <w:spacing w:val="0"/>
          <w:sz w:val="24"/>
          <w:szCs w:val="24"/>
          <w:shd w:val="clear" w:fill="FFFFFF"/>
        </w:rPr>
        <w:t>】</w:t>
      </w:r>
      <w:r>
        <w:rPr>
          <w:rStyle w:val="12"/>
          <w:rFonts w:hint="eastAsia" w:ascii="Arial" w:hAnsi="Arial" w:cs="Arial"/>
          <w:b/>
          <w:bCs w:val="0"/>
          <w:i w:val="0"/>
          <w:caps w:val="0"/>
          <w:color w:val="auto"/>
          <w:spacing w:val="0"/>
          <w:sz w:val="24"/>
          <w:szCs w:val="24"/>
          <w:shd w:val="clear" w:fill="FFFFFF"/>
          <w:lang w:val="en-US" w:eastAsia="zh-CN"/>
        </w:rPr>
        <w:t>还清贷款还遭骚扰</w:t>
      </w:r>
      <w:r>
        <w:rPr>
          <w:rStyle w:val="12"/>
          <w:rFonts w:hint="default" w:ascii="Arial" w:hAnsi="Arial" w:cs="Arial"/>
          <w:b/>
          <w:bCs w:val="0"/>
          <w:i w:val="0"/>
          <w:caps w:val="0"/>
          <w:color w:val="auto"/>
          <w:spacing w:val="0"/>
          <w:sz w:val="24"/>
          <w:szCs w:val="24"/>
          <w:shd w:val="clear" w:fill="FFFFFF"/>
        </w:rPr>
        <w:t>？“</w:t>
      </w:r>
      <w:r>
        <w:rPr>
          <w:rStyle w:val="12"/>
          <w:rFonts w:hint="eastAsia" w:ascii="Arial" w:hAnsi="Arial" w:cs="Arial"/>
          <w:b/>
          <w:bCs w:val="0"/>
          <w:i w:val="0"/>
          <w:caps w:val="0"/>
          <w:color w:val="auto"/>
          <w:spacing w:val="0"/>
          <w:sz w:val="24"/>
          <w:szCs w:val="24"/>
          <w:shd w:val="clear" w:fill="FFFFFF"/>
          <w:lang w:val="en-US" w:eastAsia="zh-CN"/>
        </w:rPr>
        <w:t>京东金融</w:t>
      </w:r>
      <w:r>
        <w:rPr>
          <w:rStyle w:val="12"/>
          <w:rFonts w:hint="default" w:ascii="Arial" w:hAnsi="Arial" w:cs="Arial"/>
          <w:b/>
          <w:bCs w:val="0"/>
          <w:i w:val="0"/>
          <w:caps w:val="0"/>
          <w:color w:val="auto"/>
          <w:spacing w:val="0"/>
          <w:sz w:val="24"/>
          <w:szCs w:val="24"/>
          <w:shd w:val="clear" w:fill="FFFFFF"/>
        </w:rPr>
        <w:t>”</w:t>
      </w:r>
      <w:r>
        <w:rPr>
          <w:rStyle w:val="12"/>
          <w:rFonts w:hint="eastAsia" w:ascii="Arial" w:hAnsi="Arial" w:cs="Arial"/>
          <w:b/>
          <w:bCs w:val="0"/>
          <w:i w:val="0"/>
          <w:caps w:val="0"/>
          <w:color w:val="auto"/>
          <w:spacing w:val="0"/>
          <w:sz w:val="24"/>
          <w:szCs w:val="24"/>
          <w:shd w:val="clear" w:fill="FFFFFF"/>
          <w:lang w:val="en-US" w:eastAsia="zh-CN"/>
        </w:rPr>
        <w:t>被指</w:t>
      </w:r>
      <w:r>
        <w:rPr>
          <w:rStyle w:val="12"/>
          <w:rFonts w:hint="default" w:ascii="Arial" w:hAnsi="Arial" w:cs="Arial"/>
          <w:b/>
          <w:bCs w:val="0"/>
          <w:i w:val="0"/>
          <w:caps w:val="0"/>
          <w:color w:val="auto"/>
          <w:spacing w:val="0"/>
          <w:sz w:val="24"/>
          <w:szCs w:val="24"/>
          <w:shd w:val="clear" w:fill="FFFFFF"/>
        </w:rPr>
        <w:t>无休止骚扰他人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eastAsia" w:ascii="Arial" w:hAnsi="Arial" w:cs="Arial"/>
          <w:i w:val="0"/>
          <w:caps w:val="0"/>
          <w:color w:val="auto"/>
          <w:spacing w:val="0"/>
          <w:sz w:val="24"/>
          <w:szCs w:val="24"/>
          <w:shd w:val="clear" w:fill="FFFFFF"/>
          <w:lang w:val="en-US" w:eastAsia="zh-CN"/>
        </w:rPr>
        <w:t>7</w:t>
      </w:r>
      <w:r>
        <w:rPr>
          <w:rFonts w:hint="default" w:ascii="Arial" w:hAnsi="Arial" w:cs="Arial"/>
          <w:i w:val="0"/>
          <w:caps w:val="0"/>
          <w:color w:val="auto"/>
          <w:spacing w:val="0"/>
          <w:sz w:val="24"/>
          <w:szCs w:val="24"/>
          <w:shd w:val="clear" w:fill="FFFFFF"/>
        </w:rPr>
        <w:t>月29日，</w:t>
      </w:r>
      <w:r>
        <w:rPr>
          <w:rFonts w:hint="eastAsia" w:ascii="Arial" w:hAnsi="Arial" w:cs="Arial"/>
          <w:i w:val="0"/>
          <w:caps w:val="0"/>
          <w:color w:val="auto"/>
          <w:spacing w:val="0"/>
          <w:sz w:val="24"/>
          <w:szCs w:val="24"/>
          <w:shd w:val="clear" w:fill="FFFFFF"/>
          <w:lang w:val="en-US" w:eastAsia="zh-CN"/>
        </w:rPr>
        <w:t>河</w:t>
      </w:r>
      <w:r>
        <w:rPr>
          <w:rFonts w:hint="default" w:ascii="Arial" w:hAnsi="Arial" w:cs="Arial"/>
          <w:i w:val="0"/>
          <w:caps w:val="0"/>
          <w:color w:val="auto"/>
          <w:spacing w:val="0"/>
          <w:sz w:val="24"/>
          <w:szCs w:val="24"/>
          <w:shd w:val="clear" w:fill="FFFFFF"/>
        </w:rPr>
        <w:t>北省的</w:t>
      </w:r>
      <w:r>
        <w:rPr>
          <w:rFonts w:hint="eastAsia" w:ascii="Arial" w:hAnsi="Arial" w:cs="Arial"/>
          <w:i w:val="0"/>
          <w:caps w:val="0"/>
          <w:color w:val="auto"/>
          <w:spacing w:val="0"/>
          <w:sz w:val="24"/>
          <w:szCs w:val="24"/>
          <w:shd w:val="clear" w:fill="FFFFFF"/>
          <w:lang w:val="en-US" w:eastAsia="zh-CN"/>
        </w:rPr>
        <w:t>王先生</w:t>
      </w:r>
      <w:r>
        <w:rPr>
          <w:rFonts w:hint="default" w:ascii="Arial" w:hAnsi="Arial" w:cs="Arial"/>
          <w:i w:val="0"/>
          <w:caps w:val="0"/>
          <w:color w:val="auto"/>
          <w:spacing w:val="0"/>
          <w:sz w:val="24"/>
          <w:szCs w:val="24"/>
          <w:shd w:val="clear" w:fill="FFFFFF"/>
        </w:rPr>
        <w:t>向“电诉宝”投诉称，其曾在</w:t>
      </w:r>
      <w:r>
        <w:rPr>
          <w:rFonts w:hint="eastAsia" w:ascii="Arial" w:hAnsi="Arial" w:cs="Arial"/>
          <w:i w:val="0"/>
          <w:caps w:val="0"/>
          <w:color w:val="auto"/>
          <w:spacing w:val="0"/>
          <w:sz w:val="24"/>
          <w:szCs w:val="24"/>
          <w:shd w:val="clear" w:fill="FFFFFF"/>
          <w:lang w:eastAsia="zh-CN"/>
        </w:rPr>
        <w:t>“</w:t>
      </w:r>
      <w:r>
        <w:rPr>
          <w:rFonts w:hint="default" w:ascii="Arial" w:hAnsi="Arial" w:cs="Arial"/>
          <w:i w:val="0"/>
          <w:caps w:val="0"/>
          <w:color w:val="auto"/>
          <w:spacing w:val="0"/>
          <w:sz w:val="24"/>
          <w:szCs w:val="24"/>
          <w:shd w:val="clear" w:fill="FFFFFF"/>
        </w:rPr>
        <w:t>京东金融</w:t>
      </w:r>
      <w:r>
        <w:rPr>
          <w:rFonts w:hint="eastAsia" w:ascii="Arial" w:hAnsi="Arial" w:cs="Arial"/>
          <w:i w:val="0"/>
          <w:caps w:val="0"/>
          <w:color w:val="auto"/>
          <w:spacing w:val="0"/>
          <w:sz w:val="24"/>
          <w:szCs w:val="24"/>
          <w:shd w:val="clear" w:fill="FFFFFF"/>
          <w:lang w:eastAsia="zh-CN"/>
        </w:rPr>
        <w:t>”</w:t>
      </w:r>
      <w:r>
        <w:rPr>
          <w:rFonts w:hint="default" w:ascii="Arial" w:hAnsi="Arial" w:cs="Arial"/>
          <w:i w:val="0"/>
          <w:caps w:val="0"/>
          <w:color w:val="auto"/>
          <w:spacing w:val="0"/>
          <w:sz w:val="24"/>
          <w:szCs w:val="24"/>
          <w:shd w:val="clear" w:fill="FFFFFF"/>
        </w:rPr>
        <w:t>平台上贷款了几千元，并在之后的还款过程中，虽然有过几次延迟，但最终还是还清了所有款项。然而，京东金融平台在贷款还清后，仍然持续对他的联系人进行骚扰，给他和他的家人带来了极大的不便和心理压力。</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王先生认为，他已经按照约定还清了贷款，京东金融平台没有理由再对他的联系人进行骚扰。他强烈要求京东金融平台立即停止这种无休止的骚扰行为，并对他和他的家人赔礼道歉，同时赔偿因此造成的精神损失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rPr>
        <w:t>此外，王先生还指出，他在贷款过程中可能遭遇了高利贷的情况，要求京东金融平台免除非法部分的高利贷利息，只收取本金和法律保护范围内的利息。他表示，自己愿意与京东金融平台进行沟通协商，但前提是必须停止对联系人的骚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lang w:val="en-US" w:eastAsia="zh-CN"/>
        </w:rPr>
        <w:t>接到该用户投诉后，我们第一时间将投诉案件移交该平台相关工作人员督办妥善处理。但截至发稿前，尚未收到</w:t>
      </w:r>
      <w:r>
        <w:rPr>
          <w:rFonts w:hint="eastAsia" w:ascii="Arial" w:hAnsi="Arial" w:cs="Arial"/>
          <w:i w:val="0"/>
          <w:caps w:val="0"/>
          <w:color w:val="auto"/>
          <w:spacing w:val="0"/>
          <w:sz w:val="24"/>
          <w:szCs w:val="24"/>
          <w:shd w:val="clear" w:fill="FFFFFF"/>
          <w:lang w:val="en-US" w:eastAsia="zh-CN"/>
        </w:rPr>
        <w:t>京东金融</w:t>
      </w:r>
      <w:r>
        <w:rPr>
          <w:rFonts w:hint="default" w:ascii="Arial" w:hAnsi="Arial" w:cs="Arial"/>
          <w:i w:val="0"/>
          <w:caps w:val="0"/>
          <w:color w:val="auto"/>
          <w:spacing w:val="0"/>
          <w:sz w:val="24"/>
          <w:szCs w:val="24"/>
          <w:shd w:val="clear" w:fill="FFFFFF"/>
          <w:lang w:val="en-US" w:eastAsia="zh-CN"/>
        </w:rPr>
        <w:t>平台工作人员的回复。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eastAsiaTheme="minorEastAsia"/>
          <w:i w:val="0"/>
          <w:caps w:val="0"/>
          <w:color w:val="auto"/>
          <w:spacing w:val="0"/>
          <w:sz w:val="24"/>
          <w:szCs w:val="24"/>
          <w:lang w:val="en-US" w:eastAsia="zh-CN"/>
        </w:rPr>
      </w:pPr>
      <w:r>
        <w:rPr>
          <w:rStyle w:val="12"/>
          <w:rFonts w:hint="default" w:ascii="Arial" w:hAnsi="Arial" w:cs="Arial"/>
          <w:b/>
          <w:i w:val="0"/>
          <w:caps w:val="0"/>
          <w:color w:val="auto"/>
          <w:spacing w:val="0"/>
          <w:sz w:val="24"/>
          <w:szCs w:val="24"/>
          <w:shd w:val="clear" w:fill="FFFFFF"/>
        </w:rPr>
        <w:t>【案例二】用户投诉“</w:t>
      </w:r>
      <w:r>
        <w:rPr>
          <w:rStyle w:val="12"/>
          <w:rFonts w:hint="eastAsia" w:ascii="Arial" w:hAnsi="Arial" w:cs="Arial"/>
          <w:b/>
          <w:i w:val="0"/>
          <w:caps w:val="0"/>
          <w:color w:val="auto"/>
          <w:spacing w:val="0"/>
          <w:sz w:val="24"/>
          <w:szCs w:val="24"/>
          <w:shd w:val="clear" w:fill="FFFFFF"/>
          <w:lang w:val="en-US" w:eastAsia="zh-CN"/>
        </w:rPr>
        <w:t>京东金融</w:t>
      </w:r>
      <w:r>
        <w:rPr>
          <w:rStyle w:val="12"/>
          <w:rFonts w:hint="default" w:ascii="Arial" w:hAnsi="Arial" w:cs="Arial"/>
          <w:b/>
          <w:i w:val="0"/>
          <w:caps w:val="0"/>
          <w:color w:val="auto"/>
          <w:spacing w:val="0"/>
          <w:sz w:val="24"/>
          <w:szCs w:val="24"/>
          <w:shd w:val="clear" w:fill="FFFFFF"/>
        </w:rPr>
        <w:t>”违规收取服务费</w:t>
      </w:r>
      <w:r>
        <w:rPr>
          <w:rStyle w:val="12"/>
          <w:rFonts w:hint="eastAsia" w:ascii="Arial" w:hAnsi="Arial" w:cs="Arial"/>
          <w:b/>
          <w:i w:val="0"/>
          <w:caps w:val="0"/>
          <w:color w:val="auto"/>
          <w:spacing w:val="0"/>
          <w:sz w:val="24"/>
          <w:szCs w:val="24"/>
          <w:shd w:val="clear" w:fill="FFFFFF"/>
          <w:lang w:val="en-US" w:eastAsia="zh-CN"/>
        </w:rPr>
        <w:t xml:space="preserve"> 平台敷衍了事不解决</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lang w:val="en-US" w:eastAsia="zh-CN"/>
        </w:rPr>
      </w:pPr>
      <w:r>
        <w:rPr>
          <w:rFonts w:hint="eastAsia" w:ascii="Arial" w:hAnsi="Arial" w:cs="Arial"/>
          <w:i w:val="0"/>
          <w:caps w:val="0"/>
          <w:color w:val="auto"/>
          <w:spacing w:val="0"/>
          <w:sz w:val="24"/>
          <w:szCs w:val="24"/>
          <w:shd w:val="clear" w:fill="FFFFFF"/>
          <w:lang w:val="en-US" w:eastAsia="zh-CN"/>
        </w:rPr>
        <w:t>11</w:t>
      </w:r>
      <w:r>
        <w:rPr>
          <w:rFonts w:hint="default" w:ascii="Arial" w:hAnsi="Arial" w:cs="Arial"/>
          <w:i w:val="0"/>
          <w:caps w:val="0"/>
          <w:color w:val="auto"/>
          <w:spacing w:val="0"/>
          <w:sz w:val="24"/>
          <w:szCs w:val="24"/>
          <w:shd w:val="clear" w:fill="FFFFFF"/>
          <w:lang w:val="en-US" w:eastAsia="zh-CN"/>
        </w:rPr>
        <w:t>月</w:t>
      </w:r>
      <w:r>
        <w:rPr>
          <w:rFonts w:hint="eastAsia" w:ascii="Arial" w:hAnsi="Arial" w:cs="Arial"/>
          <w:i w:val="0"/>
          <w:caps w:val="0"/>
          <w:color w:val="auto"/>
          <w:spacing w:val="0"/>
          <w:sz w:val="24"/>
          <w:szCs w:val="24"/>
          <w:shd w:val="clear" w:fill="FFFFFF"/>
          <w:lang w:val="en-US" w:eastAsia="zh-CN"/>
        </w:rPr>
        <w:t>6</w:t>
      </w:r>
      <w:r>
        <w:rPr>
          <w:rFonts w:hint="default" w:ascii="Arial" w:hAnsi="Arial" w:cs="Arial"/>
          <w:i w:val="0"/>
          <w:caps w:val="0"/>
          <w:color w:val="auto"/>
          <w:spacing w:val="0"/>
          <w:sz w:val="24"/>
          <w:szCs w:val="24"/>
          <w:shd w:val="clear" w:fill="FFFFFF"/>
          <w:lang w:val="en-US" w:eastAsia="zh-CN"/>
        </w:rPr>
        <w:t>日，</w:t>
      </w:r>
      <w:r>
        <w:rPr>
          <w:rFonts w:hint="eastAsia" w:ascii="Arial" w:hAnsi="Arial" w:cs="Arial"/>
          <w:i w:val="0"/>
          <w:caps w:val="0"/>
          <w:color w:val="auto"/>
          <w:spacing w:val="0"/>
          <w:sz w:val="24"/>
          <w:szCs w:val="24"/>
          <w:shd w:val="clear" w:fill="FFFFFF"/>
          <w:lang w:val="en-US" w:eastAsia="zh-CN"/>
        </w:rPr>
        <w:t>湖北省</w:t>
      </w:r>
      <w:r>
        <w:rPr>
          <w:rFonts w:hint="default" w:ascii="Arial" w:hAnsi="Arial" w:cs="Arial"/>
          <w:i w:val="0"/>
          <w:caps w:val="0"/>
          <w:color w:val="auto"/>
          <w:spacing w:val="0"/>
          <w:sz w:val="24"/>
          <w:szCs w:val="24"/>
          <w:shd w:val="clear" w:fill="FFFFFF"/>
          <w:lang w:val="en-US" w:eastAsia="zh-CN"/>
        </w:rPr>
        <w:t>的</w:t>
      </w:r>
      <w:r>
        <w:rPr>
          <w:rFonts w:hint="eastAsia" w:ascii="Arial" w:hAnsi="Arial" w:cs="Arial"/>
          <w:i w:val="0"/>
          <w:caps w:val="0"/>
          <w:color w:val="auto"/>
          <w:spacing w:val="0"/>
          <w:sz w:val="24"/>
          <w:szCs w:val="24"/>
          <w:shd w:val="clear" w:fill="FFFFFF"/>
          <w:lang w:val="en-US" w:eastAsia="zh-CN"/>
        </w:rPr>
        <w:t>王</w:t>
      </w:r>
      <w:r>
        <w:rPr>
          <w:rFonts w:hint="default" w:ascii="Arial" w:hAnsi="Arial" w:cs="Arial"/>
          <w:i w:val="0"/>
          <w:caps w:val="0"/>
          <w:color w:val="auto"/>
          <w:spacing w:val="0"/>
          <w:sz w:val="24"/>
          <w:szCs w:val="24"/>
          <w:shd w:val="clear" w:fill="FFFFFF"/>
          <w:lang w:val="en-US" w:eastAsia="zh-CN"/>
        </w:rPr>
        <w:t>先生向“电诉宝”投诉称其于2024年5月8日在京东平台购买了一部苹果手机，并选择了分期付款的支付方式。然而，在购买过程中，他并未被告知分期付款会额外产生服务费这一重要信息。从5月至10月期间，他一直按照自动还款的方式支付分期款项，直至11月1日，当他想要一次性还清所有剩余款项时，意外发现已经产生了高达近千元的服务费。</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lang w:val="en-US" w:eastAsia="zh-CN"/>
        </w:rPr>
      </w:pPr>
      <w:r>
        <w:rPr>
          <w:rFonts w:hint="default" w:ascii="Arial" w:hAnsi="Arial" w:cs="Arial"/>
          <w:i w:val="0"/>
          <w:caps w:val="0"/>
          <w:color w:val="auto"/>
          <w:spacing w:val="0"/>
          <w:sz w:val="24"/>
          <w:szCs w:val="24"/>
          <w:shd w:val="clear" w:fill="FFFFFF"/>
          <w:lang w:val="en-US" w:eastAsia="zh-CN"/>
        </w:rPr>
        <w:t>王先生认为京东平台在销售过程中存在欺瞒消费者的行为，严重侵害了他的合法权益。他随即向京东平台提出了投诉，但多日以来，他得到的回应均显得敷衍了事，未能有效解决他的问题。王先生表示，由于这一事件，他的精神受到了巨大的伤害，甚至影响到了他的正常工作和生活。他强烈要求京东平台退还他因分期付款而产生的全部服务费，并向他公开道歉，以弥补他因此遭受的精神损失。</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Style w:val="12"/>
          <w:rFonts w:hint="default" w:ascii="Arial" w:hAnsi="Arial" w:cs="Arial"/>
          <w:b/>
          <w:i w:val="0"/>
          <w:caps w:val="0"/>
          <w:color w:val="auto"/>
          <w:spacing w:val="0"/>
          <w:sz w:val="24"/>
          <w:szCs w:val="24"/>
          <w:shd w:val="clear" w:fill="FFFFFF"/>
        </w:rPr>
      </w:pPr>
      <w:r>
        <w:rPr>
          <w:rFonts w:hint="default" w:ascii="Arial" w:hAnsi="Arial" w:cs="Arial"/>
          <w:i w:val="0"/>
          <w:caps w:val="0"/>
          <w:color w:val="auto"/>
          <w:spacing w:val="0"/>
          <w:sz w:val="24"/>
          <w:szCs w:val="24"/>
          <w:shd w:val="clear" w:fill="FFFFFF"/>
          <w:lang w:val="en-US" w:eastAsia="zh-CN"/>
        </w:rPr>
        <w:t>接到该用户投诉后，我们第一时间将投诉案件移交该平台相关工作人员督办妥善处理。但截至发稿前，尚未收到</w:t>
      </w:r>
      <w:r>
        <w:rPr>
          <w:rFonts w:hint="eastAsia" w:ascii="Arial" w:hAnsi="Arial" w:cs="Arial"/>
          <w:i w:val="0"/>
          <w:caps w:val="0"/>
          <w:color w:val="auto"/>
          <w:spacing w:val="0"/>
          <w:sz w:val="24"/>
          <w:szCs w:val="24"/>
          <w:shd w:val="clear" w:fill="FFFFFF"/>
          <w:lang w:val="en-US" w:eastAsia="zh-CN"/>
        </w:rPr>
        <w:t>京东金融</w:t>
      </w:r>
      <w:r>
        <w:rPr>
          <w:rFonts w:hint="default" w:ascii="Arial" w:hAnsi="Arial" w:cs="Arial"/>
          <w:i w:val="0"/>
          <w:caps w:val="0"/>
          <w:color w:val="auto"/>
          <w:spacing w:val="0"/>
          <w:sz w:val="24"/>
          <w:szCs w:val="24"/>
          <w:shd w:val="clear" w:fill="FFFFFF"/>
          <w:lang w:val="en-US" w:eastAsia="zh-CN"/>
        </w:rPr>
        <w:t>平台工作人员的回复。</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Style w:val="12"/>
          <w:rFonts w:hint="default" w:ascii="Arial" w:hAnsi="Arial" w:cs="Arial"/>
          <w:b/>
          <w:i w:val="0"/>
          <w:caps w:val="0"/>
          <w:color w:val="auto"/>
          <w:spacing w:val="0"/>
          <w:sz w:val="24"/>
          <w:szCs w:val="24"/>
          <w:shd w:val="clear" w:fill="FFFFFF"/>
        </w:rPr>
      </w:pPr>
      <w:r>
        <w:rPr>
          <w:rStyle w:val="12"/>
          <w:rFonts w:hint="default" w:ascii="Arial" w:hAnsi="Arial" w:cs="Arial"/>
          <w:b/>
          <w:i w:val="0"/>
          <w:caps w:val="0"/>
          <w:color w:val="auto"/>
          <w:spacing w:val="0"/>
          <w:sz w:val="24"/>
          <w:szCs w:val="24"/>
          <w:shd w:val="clear" w:fill="FFFFFF"/>
        </w:rPr>
        <w:t>【案例</w:t>
      </w:r>
      <w:r>
        <w:rPr>
          <w:rStyle w:val="12"/>
          <w:rFonts w:hint="eastAsia" w:ascii="Arial" w:hAnsi="Arial" w:cs="Arial"/>
          <w:b/>
          <w:i w:val="0"/>
          <w:caps w:val="0"/>
          <w:color w:val="auto"/>
          <w:spacing w:val="0"/>
          <w:sz w:val="24"/>
          <w:szCs w:val="24"/>
          <w:shd w:val="clear" w:fill="FFFFFF"/>
          <w:lang w:val="en-US" w:eastAsia="zh-CN"/>
        </w:rPr>
        <w:t>三</w:t>
      </w:r>
      <w:r>
        <w:rPr>
          <w:rStyle w:val="12"/>
          <w:rFonts w:hint="default" w:ascii="Arial" w:hAnsi="Arial" w:cs="Arial"/>
          <w:b/>
          <w:i w:val="0"/>
          <w:caps w:val="0"/>
          <w:color w:val="auto"/>
          <w:spacing w:val="0"/>
          <w:sz w:val="24"/>
          <w:szCs w:val="24"/>
          <w:shd w:val="clear" w:fill="FFFFFF"/>
        </w:rPr>
        <w:t>】</w:t>
      </w:r>
      <w:r>
        <w:rPr>
          <w:rStyle w:val="12"/>
          <w:rFonts w:hint="eastAsia" w:ascii="Arial" w:hAnsi="Arial" w:cs="Arial"/>
          <w:b/>
          <w:i w:val="0"/>
          <w:caps w:val="0"/>
          <w:color w:val="auto"/>
          <w:spacing w:val="0"/>
          <w:sz w:val="24"/>
          <w:szCs w:val="24"/>
          <w:shd w:val="clear" w:fill="FFFFFF"/>
          <w:lang w:val="en-US" w:eastAsia="zh-CN"/>
        </w:rPr>
        <w:t>威胁方式催收</w:t>
      </w:r>
      <w:r>
        <w:rPr>
          <w:rStyle w:val="12"/>
          <w:rFonts w:hint="default" w:ascii="Arial" w:hAnsi="Arial" w:cs="Arial"/>
          <w:b/>
          <w:i w:val="0"/>
          <w:caps w:val="0"/>
          <w:color w:val="auto"/>
          <w:spacing w:val="0"/>
          <w:sz w:val="24"/>
          <w:szCs w:val="24"/>
          <w:shd w:val="clear" w:fill="FFFFFF"/>
        </w:rPr>
        <w:t>？ “</w:t>
      </w:r>
      <w:r>
        <w:rPr>
          <w:rStyle w:val="12"/>
          <w:rFonts w:hint="eastAsia" w:ascii="Arial" w:hAnsi="Arial" w:cs="Arial"/>
          <w:b/>
          <w:i w:val="0"/>
          <w:caps w:val="0"/>
          <w:color w:val="auto"/>
          <w:spacing w:val="0"/>
          <w:sz w:val="24"/>
          <w:szCs w:val="24"/>
          <w:shd w:val="clear" w:fill="FFFFFF"/>
          <w:lang w:val="en-US" w:eastAsia="zh-CN"/>
        </w:rPr>
        <w:t>京东金融</w:t>
      </w:r>
      <w:r>
        <w:rPr>
          <w:rStyle w:val="12"/>
          <w:rFonts w:hint="default" w:ascii="Arial" w:hAnsi="Arial" w:cs="Arial"/>
          <w:b/>
          <w:i w:val="0"/>
          <w:caps w:val="0"/>
          <w:color w:val="auto"/>
          <w:spacing w:val="0"/>
          <w:sz w:val="24"/>
          <w:szCs w:val="24"/>
          <w:shd w:val="clear" w:fill="FFFFFF"/>
        </w:rPr>
        <w:t>”被指使用虚拟电话骚扰</w:t>
      </w:r>
      <w:r>
        <w:rPr>
          <w:rStyle w:val="12"/>
          <w:rFonts w:hint="eastAsia" w:ascii="Arial" w:hAnsi="Arial" w:cs="Arial"/>
          <w:b/>
          <w:i w:val="0"/>
          <w:caps w:val="0"/>
          <w:color w:val="auto"/>
          <w:spacing w:val="0"/>
          <w:sz w:val="24"/>
          <w:szCs w:val="24"/>
          <w:shd w:val="clear" w:fill="FFFFFF"/>
          <w:lang w:val="en-US" w:eastAsia="zh-CN"/>
        </w:rPr>
        <w:t>用户</w:t>
      </w:r>
      <w:r>
        <w:rPr>
          <w:rStyle w:val="12"/>
          <w:rFonts w:hint="default" w:ascii="Arial" w:hAnsi="Arial" w:cs="Arial"/>
          <w:b/>
          <w:i w:val="0"/>
          <w:caps w:val="0"/>
          <w:color w:val="auto"/>
          <w:spacing w:val="0"/>
          <w:sz w:val="24"/>
          <w:szCs w:val="24"/>
          <w:shd w:val="clear" w:fill="FFFFFF"/>
        </w:rPr>
        <w:t>公司</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lang w:val="en-US" w:eastAsia="zh-CN"/>
        </w:rPr>
      </w:pPr>
      <w:r>
        <w:rPr>
          <w:rFonts w:hint="eastAsia" w:ascii="Arial" w:hAnsi="Arial" w:cs="Arial"/>
          <w:i w:val="0"/>
          <w:caps w:val="0"/>
          <w:color w:val="auto"/>
          <w:spacing w:val="0"/>
          <w:sz w:val="24"/>
          <w:szCs w:val="24"/>
          <w:shd w:val="clear" w:fill="FFFFFF"/>
          <w:lang w:val="en-US" w:eastAsia="zh-CN"/>
        </w:rPr>
        <w:t>12</w:t>
      </w:r>
      <w:r>
        <w:rPr>
          <w:rFonts w:hint="default" w:ascii="Arial" w:hAnsi="Arial" w:cs="Arial"/>
          <w:i w:val="0"/>
          <w:caps w:val="0"/>
          <w:color w:val="auto"/>
          <w:spacing w:val="0"/>
          <w:sz w:val="24"/>
          <w:szCs w:val="24"/>
          <w:shd w:val="clear" w:fill="FFFFFF"/>
          <w:lang w:val="en-US" w:eastAsia="zh-CN"/>
        </w:rPr>
        <w:t>月</w:t>
      </w:r>
      <w:r>
        <w:rPr>
          <w:rFonts w:hint="eastAsia" w:ascii="Arial" w:hAnsi="Arial" w:cs="Arial"/>
          <w:i w:val="0"/>
          <w:caps w:val="0"/>
          <w:color w:val="auto"/>
          <w:spacing w:val="0"/>
          <w:sz w:val="24"/>
          <w:szCs w:val="24"/>
          <w:shd w:val="clear" w:fill="FFFFFF"/>
          <w:lang w:val="en-US" w:eastAsia="zh-CN"/>
        </w:rPr>
        <w:t>25</w:t>
      </w:r>
      <w:r>
        <w:rPr>
          <w:rFonts w:hint="default" w:ascii="Arial" w:hAnsi="Arial" w:cs="Arial"/>
          <w:i w:val="0"/>
          <w:caps w:val="0"/>
          <w:color w:val="auto"/>
          <w:spacing w:val="0"/>
          <w:sz w:val="24"/>
          <w:szCs w:val="24"/>
          <w:shd w:val="clear" w:fill="FFFFFF"/>
          <w:lang w:val="en-US" w:eastAsia="zh-CN"/>
        </w:rPr>
        <w:t>日，</w:t>
      </w:r>
      <w:r>
        <w:rPr>
          <w:rFonts w:hint="eastAsia" w:ascii="Arial" w:hAnsi="Arial" w:cs="Arial"/>
          <w:i w:val="0"/>
          <w:caps w:val="0"/>
          <w:color w:val="auto"/>
          <w:spacing w:val="0"/>
          <w:sz w:val="24"/>
          <w:szCs w:val="24"/>
          <w:shd w:val="clear" w:fill="FFFFFF"/>
          <w:lang w:val="en-US" w:eastAsia="zh-CN"/>
        </w:rPr>
        <w:t>广东省</w:t>
      </w:r>
      <w:r>
        <w:rPr>
          <w:rFonts w:hint="default" w:ascii="Arial" w:hAnsi="Arial" w:cs="Arial"/>
          <w:i w:val="0"/>
          <w:caps w:val="0"/>
          <w:color w:val="auto"/>
          <w:spacing w:val="0"/>
          <w:sz w:val="24"/>
          <w:szCs w:val="24"/>
          <w:shd w:val="clear" w:fill="FFFFFF"/>
          <w:lang w:val="en-US" w:eastAsia="zh-CN"/>
        </w:rPr>
        <w:t>的</w:t>
      </w:r>
      <w:r>
        <w:rPr>
          <w:rFonts w:hint="eastAsia" w:ascii="Arial" w:hAnsi="Arial" w:cs="Arial"/>
          <w:i w:val="0"/>
          <w:caps w:val="0"/>
          <w:color w:val="auto"/>
          <w:spacing w:val="0"/>
          <w:sz w:val="24"/>
          <w:szCs w:val="24"/>
          <w:shd w:val="clear" w:fill="FFFFFF"/>
          <w:lang w:val="en-US" w:eastAsia="zh-CN"/>
        </w:rPr>
        <w:t>李先生</w:t>
      </w:r>
      <w:r>
        <w:rPr>
          <w:rFonts w:hint="default" w:ascii="Arial" w:hAnsi="Arial" w:cs="Arial"/>
          <w:i w:val="0"/>
          <w:caps w:val="0"/>
          <w:color w:val="auto"/>
          <w:spacing w:val="0"/>
          <w:sz w:val="24"/>
          <w:szCs w:val="24"/>
          <w:shd w:val="clear" w:fill="FFFFFF"/>
          <w:lang w:val="en-US" w:eastAsia="zh-CN"/>
        </w:rPr>
        <w:t>向“电诉宝”投诉称，其曾在京东金融平台上借款，但随后遭遇了该平台催收人员的不当催收行为。催收人员使用虚拟电话号码，持续不断地对李先生本人及其所在公司进行电话骚扰，甚至采用威胁的方式进行催收。这种行为不仅严重干扰了李先生的正常生活和工作，也给其所在公司带来了极大的困扰。</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lang w:val="en-US" w:eastAsia="zh-CN"/>
        </w:rPr>
      </w:pPr>
      <w:r>
        <w:rPr>
          <w:rFonts w:hint="default" w:ascii="Arial" w:hAnsi="Arial" w:cs="Arial"/>
          <w:i w:val="0"/>
          <w:caps w:val="0"/>
          <w:color w:val="auto"/>
          <w:spacing w:val="0"/>
          <w:sz w:val="24"/>
          <w:szCs w:val="24"/>
          <w:shd w:val="clear" w:fill="FFFFFF"/>
          <w:lang w:val="en-US" w:eastAsia="zh-CN"/>
        </w:rPr>
        <w:t>李先生认为，京东金融平台的催收人员使用违法行为进行暴力催收，严重侵犯了他和公司的合法权益。他强调，催收人员应该遵循合法合规的方式进行催收，而不是采取威胁、骚扰等不当手段。</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lang w:val="en-US" w:eastAsia="zh-CN"/>
        </w:rPr>
      </w:pPr>
      <w:r>
        <w:rPr>
          <w:rFonts w:hint="default" w:ascii="Arial" w:hAnsi="Arial" w:cs="Arial"/>
          <w:i w:val="0"/>
          <w:caps w:val="0"/>
          <w:color w:val="auto"/>
          <w:spacing w:val="0"/>
          <w:sz w:val="24"/>
          <w:szCs w:val="24"/>
          <w:shd w:val="clear" w:fill="FFFFFF"/>
          <w:lang w:val="en-US" w:eastAsia="zh-CN"/>
        </w:rPr>
        <w:t>接到该用户投诉后，我们第一时间将投诉案件移交该平台相关工作人员督办妥善处理。</w:t>
      </w:r>
      <w:r>
        <w:rPr>
          <w:rFonts w:hint="eastAsia" w:ascii="Arial" w:hAnsi="Arial" w:cs="Arial"/>
          <w:i w:val="0"/>
          <w:caps w:val="0"/>
          <w:color w:val="auto"/>
          <w:spacing w:val="0"/>
          <w:sz w:val="24"/>
          <w:szCs w:val="24"/>
          <w:shd w:val="clear" w:fill="FFFFFF"/>
          <w:lang w:val="en-US" w:eastAsia="zh-CN"/>
        </w:rPr>
        <w:t>京东金融</w:t>
      </w:r>
      <w:r>
        <w:rPr>
          <w:rFonts w:hint="default" w:ascii="Arial" w:hAnsi="Arial" w:cs="Arial"/>
          <w:i w:val="0"/>
          <w:caps w:val="0"/>
          <w:color w:val="auto"/>
          <w:spacing w:val="0"/>
          <w:sz w:val="24"/>
          <w:szCs w:val="24"/>
          <w:shd w:val="clear" w:fill="FFFFFF"/>
          <w:lang w:val="en-US" w:eastAsia="zh-CN"/>
        </w:rPr>
        <w:t>平台工作人员回复</w:t>
      </w:r>
      <w:r>
        <w:rPr>
          <w:rFonts w:hint="eastAsia" w:ascii="Arial" w:hAnsi="Arial" w:cs="Arial"/>
          <w:i w:val="0"/>
          <w:caps w:val="0"/>
          <w:color w:val="auto"/>
          <w:spacing w:val="0"/>
          <w:sz w:val="24"/>
          <w:szCs w:val="24"/>
          <w:shd w:val="clear" w:fill="FFFFFF"/>
          <w:lang w:val="en-US" w:eastAsia="zh-CN"/>
        </w:rPr>
        <w:t>称：</w:t>
      </w:r>
      <w:r>
        <w:rPr>
          <w:rFonts w:hint="default" w:ascii="Arial" w:hAnsi="Arial" w:cs="Arial"/>
          <w:i w:val="0"/>
          <w:caps w:val="0"/>
          <w:color w:val="auto"/>
          <w:spacing w:val="0"/>
          <w:sz w:val="24"/>
          <w:szCs w:val="24"/>
          <w:shd w:val="clear" w:fill="FFFFFF"/>
          <w:lang w:val="en-US" w:eastAsia="zh-CN"/>
        </w:rPr>
        <w:t>您好，很抱歉给您添麻烦了，您反馈的问题小妹已为您反馈~如后期有疑问请联系京东客服电话或联系在线客服，感谢您对京东的支持，谢谢。</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auto"/>
          <w:spacing w:val="0"/>
          <w:sz w:val="24"/>
          <w:szCs w:val="24"/>
          <w:shd w:val="clear" w:fill="FFFFFF"/>
          <w:lang w:val="en-US" w:eastAsia="zh-CN"/>
        </w:rPr>
      </w:pP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b/>
          <w:bCs/>
          <w:i w:val="0"/>
          <w:caps w:val="0"/>
          <w:color w:val="auto"/>
          <w:spacing w:val="0"/>
          <w:sz w:val="24"/>
          <w:szCs w:val="24"/>
          <w:shd w:val="clear" w:fill="FFFFFF"/>
          <w:lang w:val="en-US" w:eastAsia="zh-CN"/>
        </w:rPr>
      </w:pPr>
      <w:r>
        <w:rPr>
          <w:rFonts w:hint="eastAsia" w:ascii="Arial" w:hAnsi="Arial" w:cs="Arial"/>
          <w:b/>
          <w:bCs/>
          <w:i w:val="0"/>
          <w:caps w:val="0"/>
          <w:color w:val="auto"/>
          <w:spacing w:val="0"/>
          <w:sz w:val="24"/>
          <w:szCs w:val="24"/>
          <w:shd w:val="clear" w:fill="FFFFFF"/>
          <w:lang w:val="en-US" w:eastAsia="zh-CN"/>
        </w:rPr>
        <w:t>注意：本报告评级原理为</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1、综合指数=平台回复率*0.5+回复时效性*0.3+用户满意度/10*0.2。</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1.1、平台回复率：平台移交给被投诉电商用户投诉，被投诉电商的有效回复率。</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1.2、回复时效性：平台回复时间小于72小时为1.0，回复时间大于72小时且小于120小时为0.6，回复时间大于120小时为0。</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1.3、用户满意度：10分满分制，数据只截取已评分的用户投诉，未评分的用户投诉将不纳入满意度数据基数的统计。</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2、评级划分由综合指数高低决定，不建议下单∈[0,0.4)，谨慎下单∈[0.4,0.75)，建议下单∈[0.75,1.0]。对未入驻或未取得售后联系方式的电商平台“不予评级”。</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3、由于投诉量的多少与平台的市场占有率有直接关联，故投诉量不列入评级统计范畴。</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eastAsia" w:ascii="Arial" w:hAnsi="Arial" w:cs="Arial"/>
          <w:i w:val="0"/>
          <w:caps w:val="0"/>
          <w:color w:val="333333"/>
          <w:spacing w:val="0"/>
          <w:sz w:val="24"/>
          <w:szCs w:val="24"/>
          <w:shd w:val="clear" w:fill="FFFFFF"/>
          <w:lang w:val="en-US" w:eastAsia="zh-CN"/>
        </w:rPr>
      </w:pPr>
      <w:r>
        <w:rPr>
          <w:rFonts w:hint="eastAsia" w:ascii="Arial" w:hAnsi="Arial" w:cs="Arial"/>
          <w:i w:val="0"/>
          <w:caps w:val="0"/>
          <w:color w:val="333333"/>
          <w:spacing w:val="0"/>
          <w:sz w:val="24"/>
          <w:szCs w:val="24"/>
          <w:shd w:val="clear" w:fill="FFFFFF"/>
          <w:lang w:val="en-US" w:eastAsia="zh-CN"/>
        </w:rPr>
        <w:t>4、本榜单所有数据均由系统后台根据各网络消费平台上述行为，依据上述模型算法自动生成，不受任何人工因素影响。</w:t>
      </w:r>
    </w:p>
    <w:p>
      <w:pPr>
        <w:pStyle w:val="2"/>
        <w:rPr>
          <w:rFonts w:ascii="微软雅黑" w:hAnsi="微软雅黑" w:eastAsia="微软雅黑" w:cs="微软雅黑"/>
          <w:sz w:val="32"/>
          <w:szCs w:val="32"/>
        </w:rPr>
      </w:pPr>
      <w:bookmarkStart w:id="11" w:name="_Toc9185"/>
      <w:r>
        <w:rPr>
          <w:rFonts w:hint="eastAsia" w:ascii="微软雅黑" w:hAnsi="微软雅黑" w:eastAsia="微软雅黑" w:cs="微软雅黑"/>
          <w:sz w:val="32"/>
          <w:szCs w:val="32"/>
        </w:rPr>
        <w:t>四、关于我们</w:t>
      </w:r>
      <w:bookmarkEnd w:id="11"/>
    </w:p>
    <w:p>
      <w:pPr>
        <w:pStyle w:val="3"/>
      </w:pPr>
      <w:bookmarkStart w:id="12" w:name="_Toc3113"/>
      <w:bookmarkStart w:id="13" w:name="_Toc25785"/>
      <w:bookmarkStart w:id="14" w:name="_Toc1104"/>
      <w:bookmarkStart w:id="15" w:name="_Toc23921"/>
      <w:bookmarkStart w:id="16" w:name="_Toc24272"/>
      <w:bookmarkStart w:id="17" w:name="_Toc18760"/>
      <w:bookmarkStart w:id="18" w:name="_Toc16553"/>
      <w:bookmarkStart w:id="19" w:name="_Toc21866"/>
      <w:bookmarkStart w:id="20" w:name="_Toc28705"/>
      <w:bookmarkStart w:id="21" w:name="_Toc15077"/>
      <w:bookmarkStart w:id="22" w:name="_Toc2953"/>
      <w:bookmarkStart w:id="23" w:name="_Toc3632"/>
      <w:bookmarkStart w:id="24" w:name="_Toc23109"/>
      <w:bookmarkStart w:id="25" w:name="_Toc28453"/>
      <w:bookmarkStart w:id="26" w:name="_Toc8817"/>
      <w:bookmarkStart w:id="27" w:name="_Toc10589"/>
      <w:bookmarkStart w:id="28" w:name="_Toc29794"/>
      <w:bookmarkStart w:id="29" w:name="_Toc32713"/>
      <w:r>
        <w:rPr>
          <w:rFonts w:hint="eastAsia"/>
        </w:rPr>
        <w:t>（一）关于</w:t>
      </w:r>
      <w:bookmarkEnd w:id="12"/>
      <w:r>
        <w:rPr>
          <w:rFonts w:hint="eastAsia"/>
        </w:rPr>
        <w:t>电诉宝</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pPr>
        <w:spacing w:before="156" w:beforeLines="50" w:after="156" w:afterLines="50" w:line="360" w:lineRule="auto"/>
        <w:ind w:firstLine="480" w:firstLineChars="200"/>
      </w:pPr>
      <w:r>
        <w:rPr>
          <w:rFonts w:hint="eastAsia" w:ascii="宋体" w:hAnsi="宋体" w:eastAsia="宋体" w:cs="宋体"/>
          <w:sz w:val="24"/>
        </w:rPr>
        <w:t>国内知名网络消费纠纷调解平台“电诉宝”（315.100EC.CN）运行10余年来，与全国近千家网络消费平台建立对接，影响1亿+网络消费用户，新系统实现</w:t>
      </w:r>
      <w:r>
        <w:rPr>
          <w:rFonts w:hint="eastAsia" w:ascii="宋体" w:hAnsi="宋体" w:eastAsia="宋体" w:cs="宋体"/>
          <w:b/>
          <w:bCs/>
          <w:sz w:val="24"/>
        </w:rPr>
        <w:t>一键投诉、24h在线、自助维权、同步直达、实时处理、进度查询、评价体系、法律求助、大数据分析</w:t>
      </w:r>
      <w:r>
        <w:rPr>
          <w:rFonts w:hint="eastAsia" w:ascii="宋体" w:hAnsi="宋体" w:eastAsia="宋体" w:cs="宋体"/>
          <w:sz w:val="24"/>
        </w:rPr>
        <w:t>等诸多功能。目前，平台“绿色通道”服务向广大网络消费平台开放，各平台可自主申请入驻，实时受理、反馈和查询用户满意度评价。为了更好地营造公开、透明、健康的网络消费投诉环境，“电诉宝”公开版已正式上线，新增</w:t>
      </w:r>
      <w:r>
        <w:rPr>
          <w:rFonts w:hint="eastAsia" w:ascii="宋体" w:hAnsi="宋体" w:eastAsia="宋体" w:cs="宋体"/>
          <w:b/>
          <w:bCs/>
          <w:sz w:val="24"/>
        </w:rPr>
        <w:t>用户投诉实时受理动态、月度平台投诉量TOP10、热点投诉地区、投诉榜（依据投诉量排行）</w:t>
      </w:r>
      <w:r>
        <w:rPr>
          <w:rFonts w:hint="eastAsia" w:ascii="宋体" w:hAnsi="宋体" w:eastAsia="宋体" w:cs="宋体"/>
          <w:sz w:val="24"/>
        </w:rPr>
        <w:t>等模块，让投诉过程透明化，一手掌握信息动态。</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“电诉宝”（网络消费纠纷调解平台；</w:t>
      </w:r>
      <w:r>
        <w:fldChar w:fldCharType="begin"/>
      </w:r>
      <w:r>
        <w:instrText xml:space="preserve"> HYPERLINK "file:///C:\\Users\\Administrator\\Desktop\\稿件\\315.100EC.CN" </w:instrText>
      </w:r>
      <w:r>
        <w:fldChar w:fldCharType="separate"/>
      </w:r>
      <w:r>
        <w:rPr>
          <w:rStyle w:val="13"/>
          <w:rFonts w:hint="eastAsia" w:asciiTheme="minorEastAsia" w:hAnsiTheme="minorEastAsia" w:cstheme="minorEastAsia"/>
          <w:sz w:val="24"/>
        </w:rPr>
        <w:t>315.100EC.CN</w:t>
      </w:r>
      <w:r>
        <w:rPr>
          <w:rStyle w:val="13"/>
          <w:rFonts w:hint="eastAsia" w:asciiTheme="minorEastAsia" w:hAnsiTheme="minorEastAsia" w:cstheme="minorEastAsia"/>
          <w:sz w:val="24"/>
        </w:rPr>
        <w:fldChar w:fldCharType="end"/>
      </w:r>
      <w:r>
        <w:rPr>
          <w:rFonts w:hint="eastAsia" w:asciiTheme="minorEastAsia" w:hAnsiTheme="minorEastAsia" w:cstheme="minorEastAsia"/>
          <w:color w:val="000000" w:themeColor="text1"/>
          <w:sz w:val="24"/>
          <w14:textFill>
            <w14:solidFill>
              <w14:schemeClr w14:val="tx1"/>
            </w14:solidFill>
          </w14:textFill>
        </w:rPr>
        <w:t>）运行十余年，与全国数百家电商建立对接，致力于为广大电商用户解决网络消费纠纷，帮助广</w:t>
      </w:r>
      <w:r>
        <w:rPr>
          <w:rFonts w:hint="eastAsia" w:asciiTheme="minorEastAsia" w:hAnsiTheme="minorEastAsia" w:cstheme="minorEastAsia"/>
          <w:sz w:val="24"/>
        </w:rPr>
        <w:t>大电商提升用户购物体验与售后服务，以自身独有的客观公正性、中立性、权威性，稳居全国影响力与公信力前列的“第三方电商投诉维权服务平台”，并有20余名电商行业资深律师常年开展坐镇咨询与维权服务，平台投诉纠纷解决率在80%以上，深受全国各地网购用户信赖。</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 xml:space="preserve">根据平台受理的客诉“大数据”和真实案例，每月度、季度、半年度、年度公开发布客观用户体验报告和相关榜单，已连续十余年发布，被业内视为“电商315风向标”，被全国广大用户、企业、媒体、政府所认可和引用。 </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新平台于2018年315前夕正式上线运行。新系统实现“一键投诉”、24h在线、自助维权、同步直达、实时处理、进度查询、满意度评价、律师坐堂法律求助，还有大数据分析功能，真正实现了“天天315”，成为千千万万电商用户的“网购维权神器”。</w:t>
      </w:r>
    </w:p>
    <w:p>
      <w:pPr>
        <w:spacing w:before="156" w:beforeLines="50" w:after="156" w:afterLines="50" w:line="360" w:lineRule="auto"/>
        <w:ind w:firstLine="480" w:firstLineChars="200"/>
        <w:rPr>
          <w:rFonts w:asciiTheme="minorEastAsia" w:hAnsiTheme="minorEastAsia" w:cstheme="minorEastAsia"/>
          <w:sz w:val="24"/>
        </w:rPr>
      </w:pPr>
      <w:r>
        <w:rPr>
          <w:rFonts w:hint="eastAsia" w:asciiTheme="minorEastAsia" w:hAnsiTheme="minorEastAsia" w:cstheme="minorEastAsia"/>
          <w:sz w:val="24"/>
        </w:rPr>
        <w:t>此外，为了更好帮助电商平台更好的处理投诉。平台“绿色通道”服务向广大电商平台开放，电商可自主申请入驻，实时受理、反馈和查询用户满意度评价。</w:t>
      </w:r>
    </w:p>
    <w:p>
      <w:pPr>
        <w:spacing w:before="156" w:beforeLines="50" w:after="156" w:afterLines="50" w:line="360" w:lineRule="auto"/>
      </w:pPr>
      <w:r>
        <w:drawing>
          <wp:inline distT="0" distB="0" distL="114300" distR="114300">
            <wp:extent cx="5273675" cy="4140200"/>
            <wp:effectExtent l="0" t="0" r="3175" b="1270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23" cstate="print"/>
                    <a:stretch>
                      <a:fillRect/>
                    </a:stretch>
                  </pic:blipFill>
                  <pic:spPr>
                    <a:xfrm>
                      <a:off x="0" y="0"/>
                      <a:ext cx="5273675" cy="4140200"/>
                    </a:xfrm>
                    <a:prstGeom prst="rect">
                      <a:avLst/>
                    </a:prstGeom>
                    <a:noFill/>
                    <a:ln>
                      <a:noFill/>
                    </a:ln>
                  </pic:spPr>
                </pic:pic>
              </a:graphicData>
            </a:graphic>
          </wp:inline>
        </w:drawing>
      </w:r>
    </w:p>
    <w:p>
      <w:pPr>
        <w:spacing w:before="156" w:beforeLines="50" w:after="156" w:afterLines="50" w:line="360" w:lineRule="auto"/>
        <w:ind w:firstLine="480" w:firstLineChars="200"/>
        <w:rPr>
          <w:rFonts w:ascii="宋体" w:hAnsi="宋体" w:eastAsia="宋体" w:cs="宋体"/>
          <w:sz w:val="24"/>
        </w:rPr>
      </w:pPr>
      <w:r>
        <w:rPr>
          <w:rFonts w:ascii="宋体" w:hAnsi="宋体" w:eastAsia="宋体" w:cs="宋体"/>
          <w:sz w:val="24"/>
        </w:rPr>
        <w:t>为了更好地营造公开、透明、健康的电商消费投诉环境，</w:t>
      </w:r>
      <w:r>
        <w:rPr>
          <w:rFonts w:hint="eastAsia" w:ascii="宋体" w:hAnsi="宋体" w:eastAsia="宋体" w:cs="宋体"/>
          <w:sz w:val="24"/>
        </w:rPr>
        <w:t>“</w:t>
      </w:r>
      <w:r>
        <w:rPr>
          <w:rFonts w:ascii="宋体" w:hAnsi="宋体" w:eastAsia="宋体" w:cs="宋体"/>
          <w:sz w:val="24"/>
        </w:rPr>
        <w:t>电诉宝</w:t>
      </w:r>
      <w:r>
        <w:rPr>
          <w:rFonts w:hint="eastAsia" w:ascii="宋体" w:hAnsi="宋体" w:eastAsia="宋体" w:cs="宋体"/>
          <w:sz w:val="24"/>
        </w:rPr>
        <w:t>”</w:t>
      </w:r>
      <w:r>
        <w:rPr>
          <w:rFonts w:ascii="宋体" w:hAnsi="宋体" w:eastAsia="宋体" w:cs="宋体"/>
          <w:sz w:val="24"/>
        </w:rPr>
        <w:t>公开版于2020年7月1日正式上线，</w:t>
      </w:r>
      <w:r>
        <w:rPr>
          <w:rStyle w:val="12"/>
          <w:rFonts w:ascii="宋体" w:hAnsi="宋体" w:eastAsia="宋体" w:cs="宋体"/>
          <w:sz w:val="24"/>
        </w:rPr>
        <w:t>新增用户投诉实时受理动态、月度平台投诉量TOP10、热点投诉地区</w:t>
      </w:r>
      <w:r>
        <w:rPr>
          <w:rFonts w:ascii="宋体" w:hAnsi="宋体" w:eastAsia="宋体" w:cs="宋体"/>
          <w:sz w:val="24"/>
        </w:rPr>
        <w:t>等模块，让投诉过程透明化，一手掌握信息动态。</w:t>
      </w:r>
    </w:p>
    <w:p>
      <w:pPr>
        <w:spacing w:before="156" w:beforeLines="50" w:after="156" w:afterLines="50" w:line="360" w:lineRule="auto"/>
        <w:ind w:firstLine="420" w:firstLineChars="200"/>
        <w:rPr>
          <w:rFonts w:ascii="宋体" w:hAnsi="宋体" w:eastAsia="宋体" w:cs="宋体"/>
          <w:sz w:val="24"/>
        </w:rPr>
      </w:pPr>
      <w:r>
        <w:drawing>
          <wp:inline distT="0" distB="0" distL="114300" distR="114300">
            <wp:extent cx="5269865" cy="4695190"/>
            <wp:effectExtent l="0" t="0" r="6985" b="1016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4" cstate="print"/>
                    <a:stretch>
                      <a:fillRect/>
                    </a:stretch>
                  </pic:blipFill>
                  <pic:spPr>
                    <a:xfrm>
                      <a:off x="0" y="0"/>
                      <a:ext cx="5269865" cy="4695190"/>
                    </a:xfrm>
                    <a:prstGeom prst="rect">
                      <a:avLst/>
                    </a:prstGeom>
                    <a:noFill/>
                    <a:ln>
                      <a:noFill/>
                    </a:ln>
                  </pic:spPr>
                </pic:pic>
              </a:graphicData>
            </a:graphic>
          </wp:inline>
        </w:drawing>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ascii="Arial" w:hAnsi="Arial" w:cs="Arial"/>
          <w:i w:val="0"/>
          <w:caps w:val="0"/>
          <w:color w:val="333333"/>
          <w:spacing w:val="0"/>
          <w:sz w:val="24"/>
          <w:szCs w:val="24"/>
        </w:rPr>
      </w:pPr>
      <w:r>
        <w:rPr>
          <w:rStyle w:val="12"/>
          <w:rFonts w:hint="default" w:ascii="Arial" w:hAnsi="Arial" w:cs="Arial"/>
          <w:b/>
          <w:i w:val="0"/>
          <w:caps w:val="0"/>
          <w:color w:val="333333"/>
          <w:spacing w:val="0"/>
          <w:sz w:val="24"/>
          <w:szCs w:val="24"/>
          <w:shd w:val="clear" w:fill="FFFFFF"/>
        </w:rPr>
        <w:t>附录：</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《2024年中国进口跨境电商投诉数据与典型案例报告》www.100ec.cn/zt/24jkkj/，</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《2024年度中国在线票务投诉数据与典型案例报告》www.100ec.cn/zt/24zxpw/</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《2024年度中国物流科技投诉数据与典型案例报告》www.100ec.cn/zt/24wlkj/</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《2024年度中国产业电商投诉数据与典型案例报告》www.100ec.cn/zt/24cyds/</w:t>
      </w:r>
    </w:p>
    <w:p>
      <w:pPr>
        <w:spacing w:before="156" w:beforeLines="50" w:after="156" w:afterLines="50" w:line="360" w:lineRule="auto"/>
        <w:ind w:firstLine="480" w:firstLineChars="200"/>
        <w:rPr>
          <w:rFonts w:hint="default" w:ascii="宋体" w:hAnsi="宋体" w:eastAsia="宋体" w:cs="宋体"/>
          <w:sz w:val="24"/>
        </w:rPr>
      </w:pPr>
      <w:r>
        <w:rPr>
          <w:rFonts w:hint="default" w:ascii="宋体" w:hAnsi="宋体" w:eastAsia="宋体" w:cs="宋体"/>
          <w:sz w:val="24"/>
        </w:rPr>
        <w:t>国内首个电商商家“仅退款”第三方</w:t>
      </w:r>
      <w:r>
        <w:rPr>
          <w:rFonts w:hint="default" w:ascii="宋体" w:hAnsi="宋体" w:eastAsia="宋体" w:cs="宋体"/>
          <w:sz w:val="24"/>
        </w:rPr>
        <w:fldChar w:fldCharType="begin"/>
      </w:r>
      <w:r>
        <w:rPr>
          <w:rFonts w:hint="default" w:ascii="宋体" w:hAnsi="宋体" w:eastAsia="宋体" w:cs="宋体"/>
          <w:sz w:val="24"/>
        </w:rPr>
        <w:instrText xml:space="preserve"> HYPERLINK "http://show.s.315.100ec.cn/" </w:instrText>
      </w:r>
      <w:r>
        <w:rPr>
          <w:rFonts w:hint="default" w:ascii="宋体" w:hAnsi="宋体" w:eastAsia="宋体" w:cs="宋体"/>
          <w:sz w:val="24"/>
        </w:rPr>
        <w:fldChar w:fldCharType="separate"/>
      </w:r>
      <w:r>
        <w:rPr>
          <w:rFonts w:hint="default" w:ascii="宋体" w:hAnsi="宋体" w:eastAsia="宋体" w:cs="宋体"/>
          <w:sz w:val="24"/>
        </w:rPr>
        <w:t>投诉</w:t>
      </w:r>
      <w:r>
        <w:rPr>
          <w:rFonts w:hint="default" w:ascii="宋体" w:hAnsi="宋体" w:eastAsia="宋体" w:cs="宋体"/>
          <w:sz w:val="24"/>
        </w:rPr>
        <w:fldChar w:fldCharType="end"/>
      </w:r>
      <w:r>
        <w:rPr>
          <w:rFonts w:hint="default" w:ascii="宋体" w:hAnsi="宋体" w:eastAsia="宋体" w:cs="宋体"/>
          <w:sz w:val="24"/>
        </w:rPr>
        <w:t>通道：</w:t>
      </w:r>
      <w:r>
        <w:rPr>
          <w:rFonts w:hint="default" w:ascii="宋体" w:hAnsi="宋体" w:eastAsia="宋体" w:cs="宋体"/>
          <w:sz w:val="24"/>
        </w:rPr>
        <w:fldChar w:fldCharType="begin"/>
      </w:r>
      <w:r>
        <w:rPr>
          <w:rFonts w:hint="default" w:ascii="宋体" w:hAnsi="宋体" w:eastAsia="宋体" w:cs="宋体"/>
          <w:sz w:val="24"/>
        </w:rPr>
        <w:instrText xml:space="preserve"> HYPERLINK "http://jtk.100ec.cn/" </w:instrText>
      </w:r>
      <w:r>
        <w:rPr>
          <w:rFonts w:hint="default" w:ascii="宋体" w:hAnsi="宋体" w:eastAsia="宋体" w:cs="宋体"/>
          <w:sz w:val="24"/>
        </w:rPr>
        <w:fldChar w:fldCharType="separate"/>
      </w:r>
      <w:r>
        <w:rPr>
          <w:rFonts w:hint="default" w:ascii="宋体" w:hAnsi="宋体" w:eastAsia="宋体" w:cs="宋体"/>
          <w:sz w:val="24"/>
        </w:rPr>
        <w:t>JTK.100EC.CN</w:t>
      </w:r>
      <w:r>
        <w:rPr>
          <w:rFonts w:hint="default" w:ascii="宋体" w:hAnsi="宋体" w:eastAsia="宋体" w:cs="宋体"/>
          <w:sz w:val="24"/>
        </w:rPr>
        <w:fldChar w:fldCharType="end"/>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000000" w:themeColor="text1"/>
          <w:spacing w:val="0"/>
          <w:sz w:val="24"/>
          <w:szCs w:val="24"/>
          <w14:textFill>
            <w14:solidFill>
              <w14:schemeClr w14:val="tx1"/>
            </w14:solidFill>
          </w14:textFill>
        </w:rPr>
      </w:pP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b/>
          <w:i w:val="0"/>
          <w:caps w:val="0"/>
          <w:color w:val="000000" w:themeColor="text1"/>
          <w:spacing w:val="0"/>
          <w:sz w:val="24"/>
          <w:szCs w:val="24"/>
          <w:u w:val="none"/>
          <w:shd w:val="clear" w:fill="FFFFFF"/>
          <w14:textFill>
            <w14:solidFill>
              <w14:schemeClr w14:val="tx1"/>
            </w14:solidFill>
          </w14:textFill>
        </w:rPr>
        <w:t>法律</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b/>
          <w:i w:val="0"/>
          <w:caps w:val="0"/>
          <w:color w:val="000000" w:themeColor="text1"/>
          <w:spacing w:val="0"/>
          <w:sz w:val="24"/>
          <w:szCs w:val="24"/>
          <w:u w:val="none"/>
          <w:shd w:val="clear" w:fill="FFFFFF"/>
          <w14:textFill>
            <w14:solidFill>
              <w14:schemeClr w14:val="tx1"/>
            </w14:solidFill>
          </w14:textFill>
        </w:rPr>
        <w:t>合规</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成果】</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420"/>
        <w:rPr>
          <w:rFonts w:hint="default" w:ascii="Arial" w:hAnsi="Arial" w:cs="Arial"/>
          <w:i w:val="0"/>
          <w:caps w:val="0"/>
          <w:color w:val="000000" w:themeColor="text1"/>
          <w:spacing w:val="0"/>
          <w:sz w:val="24"/>
          <w:szCs w:val="24"/>
          <w14:textFill>
            <w14:solidFill>
              <w14:schemeClr w14:val="tx1"/>
            </w14:solidFill>
          </w14:textFill>
        </w:rPr>
      </w:pPr>
      <w:r>
        <w:rPr>
          <w:rFonts w:hint="default" w:ascii="Arial" w:hAnsi="Arial" w:cs="Arial"/>
          <w:i w:val="0"/>
          <w:caps w:val="0"/>
          <w:color w:val="333333"/>
          <w:spacing w:val="0"/>
          <w:sz w:val="24"/>
          <w:szCs w:val="24"/>
          <w:shd w:val="clear" w:fill="FFFFFF"/>
        </w:rPr>
        <w:t>网经社在消费维</w:t>
      </w:r>
      <w:r>
        <w:rPr>
          <w:rFonts w:hint="default" w:ascii="Arial" w:hAnsi="Arial" w:cs="Arial"/>
          <w:i w:val="0"/>
          <w:caps w:val="0"/>
          <w:color w:val="000000" w:themeColor="text1"/>
          <w:spacing w:val="0"/>
          <w:sz w:val="24"/>
          <w:szCs w:val="24"/>
          <w:shd w:val="clear" w:fill="FFFFFF"/>
          <w14:textFill>
            <w14:solidFill>
              <w14:schemeClr w14:val="tx1"/>
            </w14:solidFill>
          </w14:textFill>
        </w:rPr>
        <w:t>权、</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"http://www.100ec.cn/zt/dsflcpfw/"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立法</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等方面也取得不少成果，并得到有关部委、消协的肯定。如2020年网经社出席国家市监督总局在京召开的“互联网企业创建无传销网络平台</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"http://www.100ec.cn/zt/meeting/"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座谈会</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”，发布国内首份《中国社交电商合规研究报告》；2017年承接浙江省工商局、浙江省消保委委托的</w:t>
      </w: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begin"/>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instrText xml:space="preserve"> HYPERLINK "http://www.100ec.cn/zt/wmds/" \t "https://www.100ec.cn/_blank" </w:instrTex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b/>
          <w:i w:val="0"/>
          <w:caps w:val="0"/>
          <w:color w:val="000000" w:themeColor="text1"/>
          <w:spacing w:val="0"/>
          <w:sz w:val="24"/>
          <w:szCs w:val="24"/>
          <w:u w:val="none"/>
          <w:shd w:val="clear" w:fill="FFFFFF"/>
          <w14:textFill>
            <w14:solidFill>
              <w14:schemeClr w14:val="tx1"/>
            </w14:solidFill>
          </w14:textFill>
        </w:rPr>
        <w:t>跨境网购</w:t>
      </w:r>
      <w:r>
        <w:rPr>
          <w:rStyle w:val="12"/>
          <w:rFonts w:hint="default" w:ascii="Arial" w:hAnsi="Arial" w:cs="Arial"/>
          <w:b/>
          <w:i w:val="0"/>
          <w:caps w:val="0"/>
          <w:color w:val="000000" w:themeColor="text1"/>
          <w:spacing w:val="0"/>
          <w:sz w:val="24"/>
          <w:szCs w:val="24"/>
          <w:u w:val="none"/>
          <w:shd w:val="clear" w:fill="FFFFFF"/>
          <w14:textFill>
            <w14:solidFill>
              <w14:schemeClr w14:val="tx1"/>
            </w14:solidFill>
          </w14:textFill>
        </w:rPr>
        <w:fldChar w:fldCharType="end"/>
      </w: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消费者权益保护课题”</w:t>
      </w:r>
      <w:r>
        <w:rPr>
          <w:rFonts w:hint="default" w:ascii="Arial" w:hAnsi="Arial" w:cs="Arial"/>
          <w:i w:val="0"/>
          <w:caps w:val="0"/>
          <w:color w:val="000000" w:themeColor="text1"/>
          <w:spacing w:val="0"/>
          <w:sz w:val="24"/>
          <w:szCs w:val="24"/>
          <w:shd w:val="clear" w:fill="FFFFFF"/>
          <w14:textFill>
            <w14:solidFill>
              <w14:schemeClr w14:val="tx1"/>
            </w14:solidFill>
          </w14:textFill>
        </w:rPr>
        <w:t>；2016年承担承接</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"http://www.100ec.cn/zt/zf/"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国家工商总局</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和浙江省工商局“全国网络</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"http://www.100ec.cn/zt/exchange/"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交易平台</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合规审查”调研课题项目；在国家工商行政管理总局消费者权益保护局、中国消费者协会指导，与《中国消费者报》举办的“促进电商发展指导网络消费”座谈会上，发布</w:t>
      </w:r>
      <w:r>
        <w:rPr>
          <w:rStyle w:val="12"/>
          <w:rFonts w:hint="default" w:ascii="Arial" w:hAnsi="Arial" w:cs="Arial"/>
          <w:b/>
          <w:i w:val="0"/>
          <w:caps w:val="0"/>
          <w:color w:val="000000" w:themeColor="text1"/>
          <w:spacing w:val="0"/>
          <w:sz w:val="24"/>
          <w:szCs w:val="24"/>
          <w:shd w:val="clear" w:fill="FFFFFF"/>
          <w14:textFill>
            <w14:solidFill>
              <w14:schemeClr w14:val="tx1"/>
            </w14:solidFill>
          </w14:textFill>
        </w:rPr>
        <w:t>《2016年中国消费者网络消费洞察报告与网购指南》</w:t>
      </w:r>
      <w:r>
        <w:rPr>
          <w:rFonts w:hint="default" w:ascii="Arial" w:hAnsi="Arial" w:cs="Arial"/>
          <w:i w:val="0"/>
          <w:caps w:val="0"/>
          <w:color w:val="000000" w:themeColor="text1"/>
          <w:spacing w:val="0"/>
          <w:sz w:val="24"/>
          <w:szCs w:val="24"/>
          <w:shd w:val="clear" w:fill="FFFFFF"/>
          <w14:textFill>
            <w14:solidFill>
              <w14:schemeClr w14:val="tx1"/>
            </w14:solidFill>
          </w14:textFill>
        </w:rPr>
        <w:t>。9月25日，浙江省消保委第四届专业委员会专家聘任仪式暨浙江《消法》实施办法修改座谈会在浙江省市场监督管理局举行。网经社电子商务研究中心主任</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begin"/>
      </w:r>
      <w:r>
        <w:rPr>
          <w:rFonts w:hint="default" w:ascii="Arial" w:hAnsi="Arial" w:cs="Arial"/>
          <w:i w:val="0"/>
          <w:caps w:val="0"/>
          <w:color w:val="000000" w:themeColor="text1"/>
          <w:spacing w:val="0"/>
          <w:sz w:val="24"/>
          <w:szCs w:val="24"/>
          <w:u w:val="none"/>
          <w:shd w:val="clear" w:fill="FFFFFF"/>
          <w14:textFill>
            <w14:solidFill>
              <w14:schemeClr w14:val="tx1"/>
            </w14:solidFill>
          </w14:textFill>
        </w:rPr>
        <w:instrText xml:space="preserve"> HYPERLINK "http://www.100ec.cn/zt/expert_caolei/" \t "https://www.100ec.cn/_blank" </w:instrTex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separate"/>
      </w:r>
      <w:r>
        <w:rPr>
          <w:rStyle w:val="13"/>
          <w:rFonts w:hint="default" w:ascii="Arial" w:hAnsi="Arial" w:cs="Arial"/>
          <w:i w:val="0"/>
          <w:caps w:val="0"/>
          <w:color w:val="000000" w:themeColor="text1"/>
          <w:spacing w:val="0"/>
          <w:sz w:val="24"/>
          <w:szCs w:val="24"/>
          <w:u w:val="none"/>
          <w:shd w:val="clear" w:fill="FFFFFF"/>
          <w14:textFill>
            <w14:solidFill>
              <w14:schemeClr w14:val="tx1"/>
            </w14:solidFill>
          </w14:textFill>
        </w:rPr>
        <w:t>曹磊</w:t>
      </w:r>
      <w:r>
        <w:rPr>
          <w:rFonts w:hint="default" w:ascii="Arial" w:hAnsi="Arial" w:cs="Arial"/>
          <w:i w:val="0"/>
          <w:caps w:val="0"/>
          <w:color w:val="000000" w:themeColor="text1"/>
          <w:spacing w:val="0"/>
          <w:sz w:val="24"/>
          <w:szCs w:val="24"/>
          <w:u w:val="none"/>
          <w:shd w:val="clear" w:fill="FFFFFF"/>
          <w14:textFill>
            <w14:solidFill>
              <w14:schemeClr w14:val="tx1"/>
            </w14:solidFill>
          </w14:textFill>
        </w:rPr>
        <w:fldChar w:fldCharType="end"/>
      </w:r>
      <w:r>
        <w:rPr>
          <w:rFonts w:hint="default" w:ascii="Arial" w:hAnsi="Arial" w:cs="Arial"/>
          <w:i w:val="0"/>
          <w:caps w:val="0"/>
          <w:color w:val="000000" w:themeColor="text1"/>
          <w:spacing w:val="0"/>
          <w:sz w:val="24"/>
          <w:szCs w:val="24"/>
          <w:shd w:val="clear" w:fill="FFFFFF"/>
          <w14:textFill>
            <w14:solidFill>
              <w14:schemeClr w14:val="tx1"/>
            </w14:solidFill>
          </w14:textFill>
        </w:rPr>
        <w:t>受邀参加，并获聘浙江省消保委第四届电子商务专业委员会专家。</w:t>
      </w:r>
    </w:p>
    <w:p>
      <w:pPr>
        <w:pStyle w:val="9"/>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spacing w:before="150" w:beforeAutospacing="0" w:after="150" w:afterAutospacing="0" w:line="420" w:lineRule="atLeast"/>
        <w:ind w:left="0" w:right="0" w:firstLine="0"/>
        <w:jc w:val="center"/>
      </w:pPr>
      <w:r>
        <w:rPr>
          <w:rStyle w:val="12"/>
          <w:rFonts w:hint="default" w:ascii="Arial" w:hAnsi="Arial" w:cs="Arial"/>
          <w:b/>
          <w:i w:val="0"/>
          <w:caps w:val="0"/>
          <w:color w:val="333333"/>
          <w:spacing w:val="0"/>
          <w:sz w:val="24"/>
          <w:szCs w:val="24"/>
          <w:shd w:val="clear" w:fill="FFFFFF"/>
        </w:rPr>
        <w:drawing>
          <wp:inline distT="0" distB="0" distL="114300" distR="114300">
            <wp:extent cx="5630545" cy="3208655"/>
            <wp:effectExtent l="0" t="0" r="8255" b="10795"/>
            <wp:docPr id="2" name="图片 1" descr="1725431063178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1725431063178210.png"/>
                    <pic:cNvPicPr>
                      <a:picLocks noChangeAspect="1"/>
                    </pic:cNvPicPr>
                  </pic:nvPicPr>
                  <pic:blipFill>
                    <a:blip r:embed="rId25"/>
                    <a:stretch>
                      <a:fillRect/>
                    </a:stretch>
                  </pic:blipFill>
                  <pic:spPr>
                    <a:xfrm>
                      <a:off x="0" y="0"/>
                      <a:ext cx="5630545" cy="3208655"/>
                    </a:xfrm>
                    <a:prstGeom prst="rect">
                      <a:avLst/>
                    </a:prstGeom>
                    <a:noFill/>
                    <a:ln w="9525">
                      <a:noFill/>
                    </a:ln>
                  </pic:spPr>
                </pic:pic>
              </a:graphicData>
            </a:graphic>
          </wp:inline>
        </w:drawing>
      </w:r>
    </w:p>
    <w:p>
      <w:pPr>
        <w:pStyle w:val="3"/>
        <w:rPr>
          <w:rFonts w:asciiTheme="minorEastAsia" w:hAnsiTheme="minorEastAsia" w:cstheme="minorEastAsia"/>
          <w:szCs w:val="28"/>
        </w:rPr>
      </w:pPr>
      <w:bookmarkStart w:id="30" w:name="_Toc4676"/>
      <w:bookmarkStart w:id="31" w:name="_Toc26824"/>
      <w:bookmarkStart w:id="32" w:name="_Toc11744"/>
      <w:bookmarkStart w:id="33" w:name="_Toc32176"/>
      <w:bookmarkStart w:id="34" w:name="_Toc32497"/>
      <w:bookmarkStart w:id="35" w:name="_Toc102659529"/>
      <w:bookmarkStart w:id="36" w:name="_Toc10161"/>
      <w:bookmarkStart w:id="37" w:name="_Toc2152"/>
      <w:bookmarkStart w:id="38" w:name="_Toc13799"/>
      <w:bookmarkStart w:id="39" w:name="_Toc10978"/>
      <w:bookmarkStart w:id="40" w:name="_Toc29763"/>
      <w:bookmarkStart w:id="41" w:name="_Toc352"/>
      <w:bookmarkStart w:id="42" w:name="_Toc28892"/>
      <w:bookmarkStart w:id="43" w:name="_Toc14641"/>
      <w:bookmarkStart w:id="44" w:name="_Toc8017"/>
      <w:bookmarkStart w:id="45" w:name="_Toc8999"/>
      <w:bookmarkStart w:id="46" w:name="_Toc22876"/>
      <w:bookmarkStart w:id="47" w:name="_Toc21023"/>
      <w:bookmarkStart w:id="48" w:name="_Toc31781"/>
      <w:bookmarkStart w:id="49" w:name="_Toc16370"/>
      <w:bookmarkStart w:id="50" w:name="_Toc26410"/>
      <w:bookmarkStart w:id="51" w:name="_Toc10799"/>
      <w:bookmarkStart w:id="52" w:name="_Toc24557"/>
      <w:bookmarkStart w:id="53" w:name="_Toc22932"/>
      <w:bookmarkStart w:id="54" w:name="_Toc13390"/>
      <w:bookmarkStart w:id="55" w:name="_Toc18850"/>
      <w:bookmarkStart w:id="56" w:name="_Toc22227"/>
      <w:bookmarkStart w:id="57" w:name="_Toc17041"/>
      <w:bookmarkStart w:id="58" w:name="_Toc21512"/>
      <w:bookmarkStart w:id="59" w:name="_Toc27093"/>
      <w:bookmarkStart w:id="60" w:name="_Toc16859"/>
      <w:bookmarkStart w:id="61" w:name="_Toc32399"/>
      <w:bookmarkStart w:id="62" w:name="_Toc12878"/>
      <w:bookmarkStart w:id="63" w:name="_Toc4658"/>
      <w:bookmarkStart w:id="64" w:name="_Toc9734"/>
      <w:bookmarkStart w:id="65" w:name="_Toc14729"/>
      <w:bookmarkStart w:id="66" w:name="_Toc24469"/>
      <w:bookmarkStart w:id="67" w:name="_Toc8331"/>
      <w:bookmarkStart w:id="68" w:name="_Toc2264"/>
      <w:bookmarkStart w:id="69" w:name="_Toc25067"/>
      <w:bookmarkStart w:id="70" w:name="_Toc14637"/>
      <w:bookmarkStart w:id="71" w:name="_Toc11058"/>
      <w:bookmarkStart w:id="72" w:name="_Toc30814"/>
      <w:bookmarkStart w:id="73" w:name="_Toc5396"/>
      <w:bookmarkStart w:id="74" w:name="_Toc6977"/>
      <w:bookmarkStart w:id="75" w:name="_Toc1123"/>
      <w:bookmarkStart w:id="76" w:name="_Toc12775"/>
      <w:bookmarkStart w:id="77" w:name="_Toc24312"/>
      <w:bookmarkStart w:id="78" w:name="_Toc102659530"/>
      <w:bookmarkStart w:id="79" w:name="_Toc14179"/>
      <w:bookmarkStart w:id="80" w:name="_Toc11384"/>
      <w:bookmarkStart w:id="81" w:name="_Toc21964"/>
      <w:bookmarkStart w:id="82" w:name="_Toc1691"/>
      <w:r>
        <w:rPr>
          <w:rFonts w:hint="eastAsia" w:asciiTheme="minorEastAsia" w:hAnsiTheme="minorEastAsia" w:cstheme="minorEastAsia"/>
          <w:szCs w:val="28"/>
        </w:rPr>
        <w:t>（二）关于网经社</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浙江网经社信息科技公司拥有1</w:t>
      </w:r>
      <w:r>
        <w:rPr>
          <w:rFonts w:hint="eastAsia" w:ascii="宋体" w:hAnsi="宋体" w:eastAsia="宋体" w:cs="宋体"/>
          <w:sz w:val="24"/>
          <w:lang w:val="en-US" w:eastAsia="zh-CN"/>
        </w:rPr>
        <w:t>8</w:t>
      </w:r>
      <w:r>
        <w:rPr>
          <w:rFonts w:hint="eastAsia" w:ascii="宋体" w:hAnsi="宋体" w:eastAsia="宋体" w:cs="宋体"/>
          <w:sz w:val="24"/>
        </w:rPr>
        <w:t>年历史，旗下运营：</w:t>
      </w:r>
      <w:r>
        <w:rPr>
          <w:rFonts w:hint="eastAsia" w:ascii="宋体" w:hAnsi="宋体" w:eastAsia="宋体" w:cs="宋体"/>
          <w:b/>
          <w:sz w:val="24"/>
        </w:rPr>
        <w:t>网经社(数字经济</w:t>
      </w:r>
      <w:r>
        <w:rPr>
          <w:rFonts w:hint="eastAsia" w:ascii="宋体" w:hAnsi="宋体" w:eastAsia="宋体" w:cs="宋体"/>
          <w:b/>
          <w:sz w:val="24"/>
        </w:rPr>
        <w:cr/>
      </w:r>
      <w:r>
        <w:rPr>
          <w:rFonts w:hint="eastAsia" w:ascii="宋体" w:hAnsi="宋体" w:eastAsia="宋体" w:cs="宋体"/>
          <w:b/>
          <w:sz w:val="24"/>
          <w:lang w:val="en-US" w:eastAsia="zh-CN"/>
        </w:rPr>
        <w:t>新媒体</w:t>
      </w:r>
      <w:r>
        <w:rPr>
          <w:rFonts w:hint="eastAsia" w:ascii="宋体" w:hAnsi="宋体" w:eastAsia="宋体" w:cs="宋体"/>
          <w:b/>
          <w:sz w:val="24"/>
        </w:rPr>
        <w:t>)、网经社电子商务研究中心(智库)、</w:t>
      </w:r>
      <w:r>
        <w:rPr>
          <w:rFonts w:hint="eastAsia" w:ascii="宋体" w:hAnsi="宋体" w:eastAsia="宋体" w:cs="宋体"/>
          <w:b/>
          <w:sz w:val="24"/>
          <w:lang w:eastAsia="zh-CN"/>
        </w:rPr>
        <w:t>“</w:t>
      </w:r>
      <w:r>
        <w:rPr>
          <w:rFonts w:hint="eastAsia" w:ascii="宋体" w:hAnsi="宋体" w:eastAsia="宋体" w:cs="宋体"/>
          <w:b/>
          <w:sz w:val="24"/>
        </w:rPr>
        <w:t>电数宝</w:t>
      </w:r>
      <w:r>
        <w:rPr>
          <w:rFonts w:hint="eastAsia" w:ascii="宋体" w:hAnsi="宋体" w:eastAsia="宋体" w:cs="宋体"/>
          <w:b/>
          <w:sz w:val="24"/>
          <w:lang w:eastAsia="zh-CN"/>
        </w:rPr>
        <w:t>”</w:t>
      </w:r>
      <w:r>
        <w:rPr>
          <w:rFonts w:hint="eastAsia" w:ascii="宋体" w:hAnsi="宋体" w:eastAsia="宋体" w:cs="宋体"/>
          <w:b/>
          <w:sz w:val="24"/>
        </w:rPr>
        <w:t>(大数据)、</w:t>
      </w:r>
      <w:r>
        <w:rPr>
          <w:rFonts w:hint="eastAsia" w:ascii="宋体" w:hAnsi="宋体" w:eastAsia="宋体" w:cs="宋体"/>
          <w:b/>
          <w:sz w:val="24"/>
          <w:lang w:eastAsia="zh-CN"/>
        </w:rPr>
        <w:t>“</w:t>
      </w:r>
      <w:r>
        <w:rPr>
          <w:rFonts w:hint="eastAsia" w:ascii="宋体" w:hAnsi="宋体" w:eastAsia="宋体" w:cs="宋体"/>
          <w:b/>
          <w:sz w:val="24"/>
          <w:lang w:val="en-US" w:eastAsia="zh-CN"/>
        </w:rPr>
        <w:t>投融资中心</w:t>
      </w:r>
      <w:r>
        <w:rPr>
          <w:rFonts w:hint="eastAsia" w:ascii="宋体" w:hAnsi="宋体" w:eastAsia="宋体" w:cs="宋体"/>
          <w:b/>
          <w:sz w:val="24"/>
          <w:lang w:eastAsia="zh-CN"/>
        </w:rPr>
        <w:t>”</w:t>
      </w:r>
      <w:r>
        <w:rPr>
          <w:rFonts w:hint="eastAsia" w:ascii="宋体" w:hAnsi="宋体" w:eastAsia="宋体" w:cs="宋体"/>
          <w:b/>
          <w:sz w:val="24"/>
        </w:rPr>
        <w:t>(FA)、</w:t>
      </w:r>
      <w:r>
        <w:rPr>
          <w:rFonts w:hint="eastAsia" w:ascii="宋体" w:hAnsi="宋体" w:eastAsia="宋体" w:cs="宋体"/>
          <w:b/>
          <w:sz w:val="24"/>
          <w:lang w:eastAsia="zh-CN"/>
        </w:rPr>
        <w:t>“</w:t>
      </w:r>
      <w:r>
        <w:rPr>
          <w:rFonts w:hint="eastAsia" w:ascii="宋体" w:hAnsi="宋体" w:eastAsia="宋体" w:cs="宋体"/>
          <w:b/>
          <w:sz w:val="24"/>
        </w:rPr>
        <w:t>电诉宝</w:t>
      </w:r>
      <w:r>
        <w:rPr>
          <w:rFonts w:hint="eastAsia" w:ascii="宋体" w:hAnsi="宋体" w:eastAsia="宋体" w:cs="宋体"/>
          <w:b/>
          <w:sz w:val="24"/>
          <w:lang w:eastAsia="zh-CN"/>
        </w:rPr>
        <w:t>”</w:t>
      </w:r>
      <w:r>
        <w:rPr>
          <w:rFonts w:hint="eastAsia" w:ascii="宋体" w:hAnsi="宋体" w:eastAsia="宋体" w:cs="宋体"/>
          <w:b/>
          <w:sz w:val="24"/>
        </w:rPr>
        <w:t>(C端)</w:t>
      </w:r>
      <w:r>
        <w:rPr>
          <w:rFonts w:hint="eastAsia" w:ascii="宋体" w:hAnsi="宋体" w:eastAsia="宋体" w:cs="宋体"/>
          <w:sz w:val="24"/>
        </w:rPr>
        <w:t>等系列子品牌/平台/产品，提供媒体、研究、数据、融资、营销、顾问等服务，并致力于打造大数据驱动的</w:t>
      </w:r>
      <w:r>
        <w:rPr>
          <w:rFonts w:hint="eastAsia" w:ascii="宋体" w:hAnsi="宋体" w:eastAsia="宋体" w:cs="宋体"/>
          <w:sz w:val="24"/>
          <w:lang w:eastAsia="zh-CN"/>
        </w:rPr>
        <w:t>“</w:t>
      </w:r>
      <w:r>
        <w:rPr>
          <w:rFonts w:hint="eastAsia" w:ascii="宋体" w:hAnsi="宋体" w:eastAsia="宋体" w:cs="宋体"/>
          <w:sz w:val="24"/>
        </w:rPr>
        <w:t>领先的数字经济服务商</w:t>
      </w:r>
      <w:r>
        <w:rPr>
          <w:rFonts w:hint="eastAsia" w:ascii="宋体" w:hAnsi="宋体" w:eastAsia="宋体" w:cs="宋体"/>
          <w:sz w:val="24"/>
          <w:lang w:eastAsia="zh-CN"/>
        </w:rPr>
        <w:t>”</w:t>
      </w:r>
      <w:r>
        <w:rPr>
          <w:rFonts w:hint="eastAsia" w:ascii="宋体" w:hAnsi="宋体" w:eastAsia="宋体" w:cs="宋体"/>
          <w:sz w:val="24"/>
        </w:rPr>
        <w:t>。</w:t>
      </w:r>
    </w:p>
    <w:p>
      <w:pPr>
        <w:spacing w:beforeLines="50" w:line="360" w:lineRule="auto"/>
        <w:ind w:firstLine="480" w:firstLineChars="200"/>
        <w:jc w:val="left"/>
        <w:rPr>
          <w:rFonts w:ascii="宋体" w:hAnsi="宋体" w:eastAsia="宋体" w:cs="宋体"/>
          <w:sz w:val="24"/>
        </w:rPr>
      </w:pPr>
      <w:r>
        <w:rPr>
          <w:rFonts w:hint="eastAsia" w:ascii="宋体" w:hAnsi="宋体" w:eastAsia="宋体" w:cs="宋体"/>
          <w:sz w:val="24"/>
        </w:rPr>
        <w:t>网经社网站（WWW.100EC.CN）旗下拥有</w:t>
      </w:r>
      <w:r>
        <w:rPr>
          <w:rFonts w:hint="eastAsia" w:ascii="宋体" w:hAnsi="宋体" w:eastAsia="宋体" w:cs="宋体"/>
          <w:b/>
          <w:sz w:val="24"/>
        </w:rPr>
        <w:t>100多个</w:t>
      </w:r>
      <w:r>
        <w:rPr>
          <w:rFonts w:hint="eastAsia" w:ascii="宋体" w:hAnsi="宋体" w:eastAsia="宋体" w:cs="宋体"/>
          <w:sz w:val="24"/>
        </w:rPr>
        <w:t>细分台、频道、平台、分站，</w:t>
      </w:r>
      <w:r>
        <w:rPr>
          <w:rFonts w:hint="eastAsia" w:ascii="宋体" w:hAnsi="宋体" w:eastAsia="宋体" w:cs="宋体"/>
          <w:sz w:val="24"/>
        </w:rPr>
        <w:cr/>
      </w:r>
      <w:r>
        <w:rPr>
          <w:rFonts w:hint="eastAsia" w:ascii="宋体" w:hAnsi="宋体" w:eastAsia="宋体" w:cs="宋体"/>
          <w:b/>
          <w:sz w:val="24"/>
        </w:rPr>
        <w:t>365天/12小时</w:t>
      </w:r>
      <w:r>
        <w:rPr>
          <w:rFonts w:hint="eastAsia" w:ascii="宋体" w:hAnsi="宋体" w:eastAsia="宋体" w:cs="宋体"/>
          <w:sz w:val="24"/>
        </w:rPr>
        <w:t>滚动发布国内外数字经济资讯，为全国乃至全球用户提供全面、</w:t>
      </w:r>
      <w:r>
        <w:rPr>
          <w:rFonts w:hint="eastAsia" w:ascii="宋体" w:hAnsi="宋体" w:eastAsia="宋体" w:cs="宋体"/>
          <w:sz w:val="24"/>
        </w:rPr>
        <w:cr/>
      </w:r>
      <w:r>
        <w:rPr>
          <w:rFonts w:hint="eastAsia" w:ascii="宋体" w:hAnsi="宋体" w:eastAsia="宋体" w:cs="宋体"/>
          <w:sz w:val="24"/>
        </w:rPr>
        <w:t>及时、专业的靠谱资讯，是国内首屈一指的数字经济服务商。</w:t>
      </w:r>
    </w:p>
    <w:p>
      <w:pPr>
        <w:spacing w:beforeLines="50" w:line="360" w:lineRule="auto"/>
        <w:ind w:firstLine="480" w:firstLineChars="200"/>
        <w:rPr>
          <w:rFonts w:ascii="宋体" w:hAnsi="宋体" w:eastAsia="宋体" w:cs="宋体"/>
          <w:sz w:val="24"/>
        </w:rPr>
      </w:pPr>
      <w:r>
        <w:rPr>
          <w:rFonts w:hint="eastAsia" w:ascii="宋体" w:hAnsi="宋体" w:eastAsia="宋体" w:cs="宋体"/>
          <w:sz w:val="24"/>
        </w:rPr>
        <w:t>公司总部位于杭州，系国内唯一拥有A股上市公司背景的数字经济媒体、智库和平台，母公司在全国拥有30个分支机构，员工1000余人，实力雄厚，是我国电数字经济行业的见证者与推动者。</w:t>
      </w:r>
    </w:p>
    <w:p>
      <w:pPr>
        <w:spacing w:beforeLines="50" w:line="360" w:lineRule="auto"/>
        <w:jc w:val="center"/>
        <w:rPr>
          <w:rFonts w:ascii="宋体" w:hAnsi="宋体" w:eastAsia="宋体" w:cs="宋体"/>
          <w:sz w:val="24"/>
        </w:rPr>
      </w:pPr>
      <w:r>
        <w:rPr>
          <w:rFonts w:ascii="宋体" w:hAnsi="宋体" w:eastAsia="宋体" w:cs="宋体"/>
          <w:sz w:val="24"/>
          <w:szCs w:val="24"/>
        </w:rPr>
        <w:drawing>
          <wp:inline distT="0" distB="0" distL="114300" distR="114300">
            <wp:extent cx="5339080" cy="3517900"/>
            <wp:effectExtent l="0" t="0" r="13970" b="0"/>
            <wp:docPr id="5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descr="IMG_256"/>
                    <pic:cNvPicPr>
                      <a:picLocks noChangeAspect="1"/>
                    </pic:cNvPicPr>
                  </pic:nvPicPr>
                  <pic:blipFill>
                    <a:blip r:embed="rId26"/>
                    <a:stretch>
                      <a:fillRect/>
                    </a:stretch>
                  </pic:blipFill>
                  <pic:spPr>
                    <a:xfrm>
                      <a:off x="0" y="0"/>
                      <a:ext cx="5339080" cy="3517900"/>
                    </a:xfrm>
                    <a:prstGeom prst="rect">
                      <a:avLst/>
                    </a:prstGeom>
                    <a:noFill/>
                    <a:ln w="9525">
                      <a:noFill/>
                    </a:ln>
                  </pic:spPr>
                </pic:pic>
              </a:graphicData>
            </a:graphic>
          </wp:inline>
        </w:drawing>
      </w:r>
    </w:p>
    <w:p>
      <w:pPr>
        <w:spacing w:beforeLines="50" w:line="360" w:lineRule="auto"/>
        <w:ind w:firstLine="480" w:firstLineChars="200"/>
        <w:rPr>
          <w:rFonts w:hint="default" w:ascii="宋体" w:hAnsi="宋体" w:eastAsia="宋体" w:cs="宋体"/>
          <w:sz w:val="24"/>
        </w:rPr>
      </w:pPr>
      <w:r>
        <w:rPr>
          <w:rFonts w:hint="eastAsia" w:ascii="宋体" w:hAnsi="宋体" w:eastAsia="宋体" w:cs="宋体"/>
          <w:sz w:val="24"/>
        </w:rPr>
        <w:t>具体服务包括：</w:t>
      </w:r>
      <w:r>
        <w:rPr>
          <w:rFonts w:hint="eastAsia" w:ascii="宋体" w:hAnsi="宋体" w:eastAsia="宋体" w:cs="宋体"/>
          <w:b/>
          <w:bCs/>
          <w:sz w:val="24"/>
        </w:rPr>
        <w:t>1）</w:t>
      </w:r>
      <w:r>
        <w:rPr>
          <w:rFonts w:hint="default" w:ascii="宋体" w:hAnsi="宋体" w:eastAsia="宋体" w:cs="宋体"/>
          <w:b/>
          <w:bCs/>
          <w:sz w:val="24"/>
        </w:rPr>
        <w:t>向平台企业提供</w:t>
      </w:r>
      <w:r>
        <w:rPr>
          <w:rFonts w:hint="default" w:ascii="宋体" w:hAnsi="宋体" w:eastAsia="宋体" w:cs="宋体"/>
          <w:sz w:val="24"/>
        </w:rPr>
        <w:t>：媒体传播业务为核心的品牌服务，基于网经社数字经济门户、</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"http://www.100ec.cn/zt/hlwsw/" \t "https://www.100ec.cn/_blank" </w:instrText>
      </w:r>
      <w:r>
        <w:rPr>
          <w:rFonts w:hint="default" w:ascii="宋体" w:hAnsi="宋体" w:eastAsia="宋体" w:cs="宋体"/>
          <w:sz w:val="24"/>
        </w:rPr>
        <w:fldChar w:fldCharType="separate"/>
      </w:r>
      <w:r>
        <w:rPr>
          <w:rFonts w:hint="default" w:ascii="宋体" w:hAnsi="宋体" w:eastAsia="宋体" w:cs="宋体"/>
          <w:sz w:val="24"/>
        </w:rPr>
        <w:t>自媒体</w:t>
      </w:r>
      <w:r>
        <w:rPr>
          <w:rFonts w:hint="default" w:ascii="宋体" w:hAnsi="宋体" w:eastAsia="宋体" w:cs="宋体"/>
          <w:sz w:val="24"/>
        </w:rPr>
        <w:fldChar w:fldCharType="end"/>
      </w:r>
      <w:r>
        <w:rPr>
          <w:rFonts w:hint="default" w:ascii="宋体" w:hAnsi="宋体" w:eastAsia="宋体" w:cs="宋体"/>
          <w:sz w:val="24"/>
        </w:rPr>
        <w:t>矩阵、3000人媒体库；</w:t>
      </w:r>
      <w:r>
        <w:rPr>
          <w:rFonts w:hint="default" w:ascii="宋体" w:hAnsi="宋体" w:eastAsia="宋体" w:cs="宋体"/>
          <w:b/>
          <w:bCs/>
          <w:sz w:val="24"/>
        </w:rPr>
        <w:t>2）向政府/</w:t>
      </w:r>
      <w:r>
        <w:rPr>
          <w:rFonts w:hint="default" w:ascii="宋体" w:hAnsi="宋体" w:eastAsia="宋体" w:cs="宋体"/>
          <w:b/>
          <w:bCs/>
          <w:sz w:val="24"/>
        </w:rPr>
        <w:fldChar w:fldCharType="begin"/>
      </w:r>
      <w:r>
        <w:rPr>
          <w:rFonts w:hint="default" w:ascii="宋体" w:hAnsi="宋体" w:eastAsia="宋体" w:cs="宋体"/>
          <w:b/>
          <w:bCs/>
          <w:sz w:val="24"/>
        </w:rPr>
        <w:instrText xml:space="preserve"> HYPERLINK "http://www.100ec.cn/zt/dszx/" \t "https://www.100ec.cn/_blank" </w:instrText>
      </w:r>
      <w:r>
        <w:rPr>
          <w:rFonts w:hint="default" w:ascii="宋体" w:hAnsi="宋体" w:eastAsia="宋体" w:cs="宋体"/>
          <w:b/>
          <w:bCs/>
          <w:sz w:val="24"/>
        </w:rPr>
        <w:fldChar w:fldCharType="separate"/>
      </w:r>
      <w:r>
        <w:rPr>
          <w:rFonts w:hint="default" w:ascii="宋体" w:hAnsi="宋体" w:eastAsia="宋体" w:cs="宋体"/>
          <w:b/>
          <w:bCs/>
          <w:sz w:val="24"/>
        </w:rPr>
        <w:t>机构</w:t>
      </w:r>
      <w:r>
        <w:rPr>
          <w:rFonts w:hint="default" w:ascii="宋体" w:hAnsi="宋体" w:eastAsia="宋体" w:cs="宋体"/>
          <w:b/>
          <w:bCs/>
          <w:sz w:val="24"/>
        </w:rPr>
        <w:fldChar w:fldCharType="end"/>
      </w:r>
      <w:r>
        <w:rPr>
          <w:rFonts w:hint="default" w:ascii="宋体" w:hAnsi="宋体" w:eastAsia="宋体" w:cs="宋体"/>
          <w:b/>
          <w:bCs/>
          <w:sz w:val="24"/>
        </w:rPr>
        <w:t>提供</w:t>
      </w:r>
      <w:r>
        <w:rPr>
          <w:rFonts w:hint="default" w:ascii="宋体" w:hAnsi="宋体" w:eastAsia="宋体" w:cs="宋体"/>
          <w:sz w:val="24"/>
        </w:rPr>
        <w:t>：研究咨询为核心的智库服务，基于互联网行业内唯一一家</w:t>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fldChar w:fldCharType="end"/>
      </w:r>
      <w:r>
        <w:rPr>
          <w:rFonts w:hint="default" w:ascii="宋体" w:hAnsi="宋体" w:eastAsia="宋体" w:cs="宋体"/>
          <w:sz w:val="24"/>
        </w:rPr>
        <w:fldChar w:fldCharType="begin"/>
      </w:r>
      <w:r>
        <w:rPr>
          <w:rFonts w:hint="default" w:ascii="宋体" w:hAnsi="宋体" w:eastAsia="宋体" w:cs="宋体"/>
          <w:sz w:val="24"/>
        </w:rPr>
        <w:instrText xml:space="preserve"> HYPERLINK "http://www.100ec.cn/zt/zf/" \t "https://www.100ec.cn/_blank" </w:instrText>
      </w:r>
      <w:r>
        <w:rPr>
          <w:rFonts w:hint="default" w:ascii="宋体" w:hAnsi="宋体" w:eastAsia="宋体" w:cs="宋体"/>
          <w:sz w:val="24"/>
        </w:rPr>
        <w:fldChar w:fldCharType="separate"/>
      </w:r>
      <w:r>
        <w:rPr>
          <w:rFonts w:hint="default" w:ascii="宋体" w:hAnsi="宋体" w:eastAsia="宋体" w:cs="宋体"/>
          <w:sz w:val="24"/>
        </w:rPr>
        <w:t>国家发改委</w:t>
      </w:r>
      <w:r>
        <w:rPr>
          <w:rFonts w:hint="default" w:ascii="宋体" w:hAnsi="宋体" w:eastAsia="宋体" w:cs="宋体"/>
          <w:sz w:val="24"/>
        </w:rPr>
        <w:fldChar w:fldCharType="end"/>
      </w:r>
      <w:r>
        <w:rPr>
          <w:rFonts w:hint="default" w:ascii="宋体" w:hAnsi="宋体" w:eastAsia="宋体" w:cs="宋体"/>
          <w:sz w:val="24"/>
        </w:rPr>
        <w:t>认定的</w:t>
      </w:r>
      <w:r>
        <w:rPr>
          <w:rFonts w:hint="eastAsia" w:ascii="宋体" w:hAnsi="宋体" w:eastAsia="宋体" w:cs="宋体"/>
          <w:sz w:val="24"/>
          <w:lang w:eastAsia="zh-CN"/>
        </w:rPr>
        <w:t>“</w:t>
      </w:r>
      <w:r>
        <w:rPr>
          <w:rFonts w:hint="default" w:ascii="宋体" w:hAnsi="宋体" w:eastAsia="宋体" w:cs="宋体"/>
          <w:sz w:val="24"/>
        </w:rPr>
        <w:t>一带一路</w:t>
      </w:r>
      <w:r>
        <w:rPr>
          <w:rFonts w:hint="eastAsia" w:ascii="宋体" w:hAnsi="宋体" w:eastAsia="宋体" w:cs="宋体"/>
          <w:sz w:val="24"/>
          <w:lang w:eastAsia="zh-CN"/>
        </w:rPr>
        <w:t>”</w:t>
      </w:r>
      <w:r>
        <w:rPr>
          <w:rFonts w:hint="default" w:ascii="宋体" w:hAnsi="宋体" w:eastAsia="宋体" w:cs="宋体"/>
          <w:sz w:val="24"/>
        </w:rPr>
        <w:t>TOP10影响力社会智库</w:t>
      </w:r>
      <w:r>
        <w:rPr>
          <w:rFonts w:hint="eastAsia" w:ascii="宋体" w:hAnsi="宋体" w:eastAsia="宋体" w:cs="宋体"/>
          <w:sz w:val="24"/>
          <w:lang w:eastAsia="zh-CN"/>
        </w:rPr>
        <w:t>“</w:t>
      </w:r>
      <w:r>
        <w:rPr>
          <w:rFonts w:hint="default" w:ascii="宋体" w:hAnsi="宋体" w:eastAsia="宋体" w:cs="宋体"/>
          <w:sz w:val="24"/>
        </w:rPr>
        <w:t>网经社电子商务研究中心</w:t>
      </w:r>
      <w:r>
        <w:rPr>
          <w:rFonts w:hint="eastAsia" w:ascii="宋体" w:hAnsi="宋体" w:eastAsia="宋体" w:cs="宋体"/>
          <w:sz w:val="24"/>
          <w:lang w:eastAsia="zh-CN"/>
        </w:rPr>
        <w:t>”</w:t>
      </w:r>
      <w:r>
        <w:rPr>
          <w:rFonts w:hint="default" w:ascii="宋体" w:hAnsi="宋体" w:eastAsia="宋体" w:cs="宋体"/>
          <w:sz w:val="24"/>
        </w:rPr>
        <w:t>；</w:t>
      </w:r>
      <w:r>
        <w:rPr>
          <w:rFonts w:hint="default" w:ascii="宋体" w:hAnsi="宋体" w:eastAsia="宋体" w:cs="宋体"/>
          <w:b/>
          <w:bCs/>
          <w:sz w:val="24"/>
        </w:rPr>
        <w:t>3）向渠道方、商家/创业公司提供多样化的服务</w:t>
      </w:r>
      <w:r>
        <w:rPr>
          <w:rFonts w:hint="default" w:ascii="宋体" w:hAnsi="宋体" w:eastAsia="宋体" w:cs="宋体"/>
          <w:sz w:val="24"/>
        </w:rPr>
        <w:t>：</w:t>
      </w:r>
      <w:r>
        <w:rPr>
          <w:rFonts w:hint="eastAsia" w:ascii="宋体" w:hAnsi="宋体" w:eastAsia="宋体" w:cs="宋体"/>
          <w:sz w:val="24"/>
          <w:lang w:eastAsia="zh-CN"/>
        </w:rPr>
        <w:t>“</w:t>
      </w:r>
      <w:r>
        <w:rPr>
          <w:rFonts w:hint="default" w:ascii="宋体" w:hAnsi="宋体" w:eastAsia="宋体" w:cs="宋体"/>
          <w:sz w:val="24"/>
        </w:rPr>
        <w:t>千电万商</w:t>
      </w:r>
      <w:r>
        <w:rPr>
          <w:rFonts w:hint="eastAsia" w:ascii="宋体" w:hAnsi="宋体" w:eastAsia="宋体" w:cs="宋体"/>
          <w:sz w:val="24"/>
          <w:lang w:eastAsia="zh-CN"/>
        </w:rPr>
        <w:t>”</w:t>
      </w:r>
      <w:r>
        <w:rPr>
          <w:rFonts w:hint="default" w:ascii="宋体" w:hAnsi="宋体" w:eastAsia="宋体" w:cs="宋体"/>
          <w:sz w:val="24"/>
        </w:rPr>
        <w:t>生态圈、网经社投融资中心，包括私董会、展会、招商会、创业孵化等。</w:t>
      </w:r>
    </w:p>
    <w:p>
      <w:pPr>
        <w:spacing w:beforeLines="50" w:line="360" w:lineRule="auto"/>
        <w:ind w:firstLine="480" w:firstLineChars="200"/>
      </w:pPr>
      <w:r>
        <w:rPr>
          <w:rFonts w:hint="eastAsia" w:ascii="宋体" w:hAnsi="宋体" w:eastAsia="宋体" w:cs="宋体"/>
          <w:sz w:val="24"/>
        </w:rPr>
        <w:t>网经社在工信部、公安机关网站合法备案运行，服务客户覆盖各大互联网上</w:t>
      </w:r>
      <w:r>
        <w:rPr>
          <w:rFonts w:hint="eastAsia" w:ascii="宋体" w:hAnsi="宋体" w:eastAsia="宋体" w:cs="宋体"/>
          <w:sz w:val="24"/>
        </w:rPr>
        <w:cr/>
      </w:r>
      <w:r>
        <w:rPr>
          <w:rFonts w:hint="eastAsia" w:ascii="宋体" w:hAnsi="宋体" w:eastAsia="宋体" w:cs="宋体"/>
          <w:sz w:val="24"/>
        </w:rPr>
        <w:t>市公司、独角兽，以及国家和各地政府部门，有口皆碑。</w:t>
      </w:r>
    </w:p>
    <w:p>
      <w:pPr>
        <w:spacing w:beforeLines="50" w:line="360" w:lineRule="auto"/>
      </w:pPr>
      <w:r>
        <w:drawing>
          <wp:inline distT="0" distB="0" distL="0" distR="0">
            <wp:extent cx="5274310" cy="2649220"/>
            <wp:effectExtent l="0" t="0" r="2540" b="17780"/>
            <wp:docPr id="5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4"/>
                    <pic:cNvPicPr>
                      <a:picLocks noChangeAspect="1" noChangeArrowheads="1"/>
                    </pic:cNvPicPr>
                  </pic:nvPicPr>
                  <pic:blipFill>
                    <a:blip r:embed="rId27" cstate="print"/>
                    <a:srcRect/>
                    <a:stretch>
                      <a:fillRect/>
                    </a:stretch>
                  </pic:blipFill>
                  <pic:spPr>
                    <a:xfrm>
                      <a:off x="0" y="0"/>
                      <a:ext cx="5274310" cy="2649713"/>
                    </a:xfrm>
                    <a:prstGeom prst="rect">
                      <a:avLst/>
                    </a:prstGeom>
                    <a:noFill/>
                    <a:ln w="9525">
                      <a:noFill/>
                      <a:miter lim="800000"/>
                      <a:headEnd/>
                      <a:tailEnd/>
                    </a:ln>
                  </pic:spPr>
                </pic:pic>
              </a:graphicData>
            </a:graphic>
          </wp:inline>
        </w:drawing>
      </w:r>
    </w:p>
    <w:p>
      <w:pPr>
        <w:spacing w:beforeLines="50" w:line="360" w:lineRule="auto"/>
        <w:ind w:firstLine="482" w:firstLineChars="200"/>
        <w:rPr>
          <w:rFonts w:asciiTheme="minorEastAsia" w:hAnsiTheme="minorEastAsia" w:cstheme="minorEastAsia"/>
          <w:b/>
          <w:bCs/>
          <w:sz w:val="24"/>
        </w:rPr>
      </w:pPr>
      <w:r>
        <w:rPr>
          <w:rFonts w:hint="eastAsia" w:asciiTheme="minorEastAsia" w:hAnsiTheme="minorEastAsia" w:cstheme="minorEastAsia"/>
          <w:b/>
          <w:bCs/>
          <w:sz w:val="24"/>
        </w:rPr>
        <w:t>数据墙：</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拥有</w:t>
      </w:r>
      <w:r>
        <w:rPr>
          <w:rFonts w:hint="eastAsia" w:asciiTheme="minorEastAsia" w:hAnsiTheme="minorEastAsia" w:cstheme="minorEastAsia"/>
          <w:b/>
          <w:sz w:val="24"/>
        </w:rPr>
        <w:t>100+专业频道</w:t>
      </w:r>
      <w:r>
        <w:rPr>
          <w:rFonts w:hint="eastAsia" w:asciiTheme="minorEastAsia" w:hAnsiTheme="minorEastAsia" w:cstheme="minorEastAsia"/>
          <w:sz w:val="24"/>
        </w:rPr>
        <w:t>，为全国用户提供全面、及时、专业的资讯，是国内领先的数字经济门户。</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平均每年有</w:t>
      </w:r>
      <w:r>
        <w:rPr>
          <w:rFonts w:hint="eastAsia" w:asciiTheme="minorEastAsia" w:hAnsiTheme="minorEastAsia" w:cstheme="minorEastAsia"/>
          <w:b/>
          <w:sz w:val="24"/>
        </w:rPr>
        <w:t>5000余</w:t>
      </w:r>
      <w:r>
        <w:rPr>
          <w:rFonts w:hint="eastAsia" w:asciiTheme="minorEastAsia" w:hAnsiTheme="minorEastAsia" w:cstheme="minorEastAsia"/>
          <w:sz w:val="24"/>
        </w:rPr>
        <w:t>家海内外媒体，超过</w:t>
      </w:r>
      <w:r>
        <w:rPr>
          <w:rFonts w:hint="eastAsia" w:asciiTheme="minorEastAsia" w:hAnsiTheme="minorEastAsia" w:cstheme="minorEastAsia"/>
          <w:b/>
          <w:sz w:val="24"/>
        </w:rPr>
        <w:t>10万</w:t>
      </w:r>
      <w:r>
        <w:rPr>
          <w:rFonts w:hint="eastAsia" w:asciiTheme="minorEastAsia" w:hAnsiTheme="minorEastAsia" w:cstheme="minorEastAsia"/>
          <w:sz w:val="24"/>
        </w:rPr>
        <w:t>篇新闻报道中引用我们的数据、报告、分析、榜单等从中央到地方，为超过</w:t>
      </w:r>
      <w:r>
        <w:rPr>
          <w:rFonts w:hint="eastAsia" w:asciiTheme="minorEastAsia" w:hAnsiTheme="minorEastAsia" w:cstheme="minorEastAsia"/>
          <w:b/>
          <w:sz w:val="24"/>
        </w:rPr>
        <w:t>200家</w:t>
      </w:r>
      <w:r>
        <w:rPr>
          <w:rFonts w:hint="eastAsia" w:asciiTheme="minorEastAsia" w:hAnsiTheme="minorEastAsia" w:cstheme="minorEastAsia"/>
          <w:sz w:val="24"/>
        </w:rPr>
        <w:t>各级政府部门提供了相关服务。</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20000家</w:t>
      </w:r>
      <w:r>
        <w:rPr>
          <w:rFonts w:hint="eastAsia" w:asciiTheme="minorEastAsia" w:hAnsiTheme="minorEastAsia" w:cstheme="minorEastAsia"/>
          <w:sz w:val="24"/>
        </w:rPr>
        <w:t>公司在海内外及投融资时，参考使用我们数据分析。</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平均每年，超过</w:t>
      </w:r>
      <w:r>
        <w:rPr>
          <w:rFonts w:hint="eastAsia" w:asciiTheme="minorEastAsia" w:hAnsiTheme="minorEastAsia" w:cstheme="minorEastAsia"/>
          <w:b/>
          <w:sz w:val="24"/>
        </w:rPr>
        <w:t>10万</w:t>
      </w:r>
      <w:r>
        <w:rPr>
          <w:rFonts w:hint="eastAsia" w:asciiTheme="minorEastAsia" w:hAnsiTheme="minorEastAsia" w:cstheme="minorEastAsia"/>
          <w:sz w:val="24"/>
        </w:rPr>
        <w:t>人参加我们主办或协办、演讲的数字经济论坛、沙龙活动，覆盖人群规模超百万。</w:t>
      </w:r>
    </w:p>
    <w:p>
      <w:pPr>
        <w:widowControl/>
        <w:spacing w:beforeLines="50" w:line="360" w:lineRule="auto"/>
        <w:ind w:firstLine="480"/>
        <w:jc w:val="left"/>
        <w:rPr>
          <w:rFonts w:asciiTheme="minorEastAsia" w:hAnsiTheme="minorEastAsia" w:cstheme="minorEastAsia"/>
          <w:sz w:val="24"/>
        </w:rPr>
      </w:pPr>
      <w:r>
        <w:rPr>
          <w:rFonts w:hint="eastAsia" w:asciiTheme="minorEastAsia" w:hAnsiTheme="minorEastAsia" w:cstheme="minorEastAsia"/>
          <w:sz w:val="24"/>
        </w:rPr>
        <w:t>国内上百家券商/基金/投行/机构在投资研究中参考我们的数据和推荐</w:t>
      </w:r>
    </w:p>
    <w:p>
      <w:pPr>
        <w:pStyle w:val="6"/>
        <w:bidi w:val="0"/>
        <w:rPr>
          <w:rFonts w:hint="eastAsia" w:asciiTheme="minorEastAsia" w:hAnsiTheme="minorEastAsia" w:cstheme="minorEastAsia"/>
          <w:sz w:val="24"/>
        </w:rPr>
      </w:pPr>
      <w:r>
        <w:rPr>
          <w:rFonts w:hint="eastAsia" w:asciiTheme="minorEastAsia" w:hAnsiTheme="minorEastAsia" w:cstheme="minorEastAsia"/>
          <w:sz w:val="24"/>
        </w:rPr>
        <w:t>超过</w:t>
      </w:r>
      <w:r>
        <w:rPr>
          <w:rFonts w:hint="eastAsia" w:asciiTheme="minorEastAsia" w:hAnsiTheme="minorEastAsia" w:cstheme="minorEastAsia"/>
          <w:b/>
          <w:sz w:val="24"/>
        </w:rPr>
        <w:t>1000+家</w:t>
      </w:r>
      <w:r>
        <w:rPr>
          <w:rFonts w:hint="eastAsia" w:asciiTheme="minorEastAsia" w:hAnsiTheme="minorEastAsia" w:cstheme="minorEastAsia"/>
          <w:sz w:val="24"/>
        </w:rPr>
        <w:t>电商、</w:t>
      </w:r>
      <w:r>
        <w:rPr>
          <w:rFonts w:hint="eastAsia" w:asciiTheme="minorEastAsia" w:hAnsiTheme="minorEastAsia" w:cstheme="minorEastAsia"/>
          <w:b/>
          <w:sz w:val="24"/>
        </w:rPr>
        <w:t>10000+家</w:t>
      </w:r>
      <w:r>
        <w:rPr>
          <w:rFonts w:hint="eastAsia" w:asciiTheme="minorEastAsia" w:hAnsiTheme="minorEastAsia" w:cstheme="minorEastAsia"/>
          <w:sz w:val="24"/>
        </w:rPr>
        <w:t>数字经济企业依靠我们的信息、服务和解决方案不同程度提升了他们的经营业绩。</w:t>
      </w:r>
    </w:p>
    <w:p>
      <w:pPr>
        <w:spacing w:beforeLines="50" w:line="360" w:lineRule="auto"/>
        <w:ind w:firstLine="482" w:firstLineChars="200"/>
        <w:rPr>
          <w:rFonts w:hint="eastAsia" w:asciiTheme="minorEastAsia" w:hAnsiTheme="minorEastAsia" w:cstheme="minorEastAsia"/>
          <w:sz w:val="24"/>
        </w:rPr>
      </w:pPr>
      <w:r>
        <w:rPr>
          <w:rFonts w:hint="eastAsia" w:asciiTheme="minorEastAsia" w:hAnsiTheme="minorEastAsia" w:cstheme="minorEastAsia"/>
          <w:b/>
          <w:bCs/>
          <w:sz w:val="24"/>
          <w:lang w:val="en-US" w:eastAsia="zh-CN"/>
        </w:rPr>
        <w:t>法律合规成果：</w:t>
      </w:r>
    </w:p>
    <w:p>
      <w:pPr>
        <w:widowControl/>
        <w:spacing w:beforeLines="50" w:line="360" w:lineRule="auto"/>
        <w:ind w:firstLine="480"/>
        <w:jc w:val="left"/>
        <w:rPr>
          <w:rFonts w:ascii="宋体" w:hAnsi="宋体" w:eastAsia="宋体" w:cs="宋体"/>
          <w:sz w:val="24"/>
          <w:szCs w:val="24"/>
        </w:rPr>
      </w:pPr>
      <w:r>
        <w:rPr>
          <w:rFonts w:ascii="宋体" w:hAnsi="宋体" w:eastAsia="宋体" w:cs="宋体"/>
          <w:sz w:val="24"/>
          <w:szCs w:val="24"/>
        </w:rPr>
        <w:t>网经社在消费维权、立法等方面也取得不少成果，并得到有关部委、消协的肯定。如2020年网经社出席国家市监督总局在京召开的“互联网企业创建无传销网络平台座谈会”，发布</w:t>
      </w:r>
      <w:r>
        <w:rPr>
          <w:rFonts w:ascii="宋体" w:hAnsi="宋体" w:eastAsia="宋体" w:cs="宋体"/>
          <w:b/>
          <w:bCs/>
          <w:sz w:val="24"/>
          <w:szCs w:val="24"/>
        </w:rPr>
        <w:t>国内首份《中国社交电商合规研究报告》</w:t>
      </w:r>
      <w:r>
        <w:rPr>
          <w:rFonts w:ascii="宋体" w:hAnsi="宋体" w:eastAsia="宋体" w:cs="宋体"/>
          <w:sz w:val="24"/>
          <w:szCs w:val="24"/>
        </w:rPr>
        <w:t>；2017年承接浙江省工商局、浙江省消保委委托的“跨境网购消费者权益保护课题”；2016年承担承接国家工商总局和浙江省工商局“全国网络交易平台合规审查”调研课题项目；在国家工商行政管理总局消费者权益保护局、中国消费者协会指导，与《中国消费者报》举办的“促进电商发展指导网络消费”座谈会上，发布</w:t>
      </w:r>
      <w:r>
        <w:rPr>
          <w:rFonts w:ascii="宋体" w:hAnsi="宋体" w:eastAsia="宋体" w:cs="宋体"/>
          <w:b/>
          <w:bCs/>
          <w:sz w:val="24"/>
          <w:szCs w:val="24"/>
        </w:rPr>
        <w:t>《2016年中国消费者网络消费洞察报告与网购指南》</w:t>
      </w:r>
      <w:r>
        <w:rPr>
          <w:rFonts w:ascii="宋体" w:hAnsi="宋体" w:eastAsia="宋体" w:cs="宋体"/>
          <w:sz w:val="24"/>
          <w:szCs w:val="24"/>
        </w:rPr>
        <w:t>。</w:t>
      </w:r>
    </w:p>
    <w:p>
      <w:pPr>
        <w:widowControl/>
        <w:spacing w:beforeLines="50" w:line="360" w:lineRule="auto"/>
        <w:ind w:firstLine="480"/>
        <w:jc w:val="left"/>
        <w:rPr>
          <w:rFonts w:ascii="宋体" w:hAnsi="宋体" w:eastAsia="宋体" w:cs="宋体"/>
          <w:sz w:val="24"/>
          <w:szCs w:val="24"/>
        </w:rPr>
      </w:pPr>
      <w:r>
        <w:rPr>
          <w:rFonts w:hint="eastAsia" w:ascii="宋体" w:hAnsi="宋体" w:eastAsia="宋体" w:cs="宋体"/>
          <w:sz w:val="24"/>
          <w:szCs w:val="24"/>
          <w:lang w:val="en-US" w:eastAsia="zh-CN"/>
        </w:rPr>
        <w:t>2024年</w:t>
      </w:r>
      <w:r>
        <w:rPr>
          <w:rFonts w:ascii="宋体" w:hAnsi="宋体" w:eastAsia="宋体" w:cs="宋体"/>
          <w:sz w:val="24"/>
          <w:szCs w:val="24"/>
        </w:rPr>
        <w:t>9月25日，浙江省消保委第四届专业委员会专家聘任仪式暨浙江《消法》实施办法修改座谈会在浙江省市场监督管理局举行。网经社电子商务研究中心主任曹磊受邀参加，并获聘浙江省消保委第四届电子商务专业委员会专家。</w:t>
      </w:r>
    </w:p>
    <w:p>
      <w:pPr>
        <w:widowControl/>
        <w:spacing w:beforeLines="50" w:line="360" w:lineRule="auto"/>
        <w:jc w:val="left"/>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274310" cy="3011170"/>
            <wp:effectExtent l="0" t="0" r="2540" b="17780"/>
            <wp:docPr id="52" name="图片 52" descr="69fef36c4872268ff3f8d5cb82706b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69fef36c4872268ff3f8d5cb82706b4a"/>
                    <pic:cNvPicPr>
                      <a:picLocks noChangeAspect="1"/>
                    </pic:cNvPicPr>
                  </pic:nvPicPr>
                  <pic:blipFill>
                    <a:blip r:embed="rId28"/>
                    <a:stretch>
                      <a:fillRect/>
                    </a:stretch>
                  </pic:blipFill>
                  <pic:spPr>
                    <a:xfrm>
                      <a:off x="0" y="0"/>
                      <a:ext cx="5274310" cy="3011170"/>
                    </a:xfrm>
                    <a:prstGeom prst="rect">
                      <a:avLst/>
                    </a:prstGeom>
                  </pic:spPr>
                </pic:pic>
              </a:graphicData>
            </a:graphic>
          </wp:inline>
        </w:drawing>
      </w:r>
    </w:p>
    <w:p>
      <w:pPr>
        <w:widowControl/>
        <w:spacing w:beforeLines="50" w:line="360" w:lineRule="auto"/>
        <w:ind w:firstLine="480" w:firstLineChars="200"/>
        <w:jc w:val="left"/>
        <w:rPr>
          <w:rFonts w:hint="eastAsia" w:ascii="宋体" w:hAnsi="宋体" w:cs="宋体"/>
          <w:b/>
          <w:bCs/>
          <w:kern w:val="0"/>
          <w:sz w:val="24"/>
        </w:rPr>
      </w:pPr>
      <w:r>
        <w:rPr>
          <w:rFonts w:ascii="宋体" w:hAnsi="宋体" w:eastAsia="宋体" w:cs="宋体"/>
          <w:sz w:val="24"/>
          <w:szCs w:val="24"/>
        </w:rPr>
        <w:t>2013年，网经社受邀出席中国人民银行金融消费权益保护局等举办的《支付业消费权益保护研讨会》，并做主题报告；发起“2010中国网络传销不完全调查”，并发布中国首份网络传销调查报告</w:t>
      </w:r>
      <w:r>
        <w:rPr>
          <w:rFonts w:ascii="宋体" w:hAnsi="宋体" w:eastAsia="宋体" w:cs="宋体"/>
          <w:b/>
          <w:bCs/>
          <w:sz w:val="24"/>
          <w:szCs w:val="24"/>
        </w:rPr>
        <w:t>《2010中国网络传销调查报告》</w:t>
      </w:r>
      <w:r>
        <w:rPr>
          <w:rFonts w:ascii="宋体" w:hAnsi="宋体" w:eastAsia="宋体" w:cs="宋体"/>
          <w:sz w:val="24"/>
          <w:szCs w:val="24"/>
        </w:rPr>
        <w:t>，推动国家工商总局、公安部、工业和信息化部、国家互联网信息办公室、中国人民银行、中国银监会等六部门联合行动。</w:t>
      </w:r>
    </w:p>
    <w:p>
      <w:pPr>
        <w:widowControl/>
        <w:spacing w:beforeLines="50" w:line="360" w:lineRule="auto"/>
        <w:ind w:firstLine="480"/>
        <w:jc w:val="left"/>
        <w:rPr>
          <w:rFonts w:ascii="宋体" w:hAnsi="宋体" w:cs="宋体"/>
          <w:b/>
          <w:bCs/>
          <w:kern w:val="0"/>
          <w:sz w:val="24"/>
        </w:rPr>
      </w:pPr>
      <w:r>
        <w:rPr>
          <w:rFonts w:hint="eastAsia" w:ascii="宋体" w:hAnsi="宋体" w:cs="宋体"/>
          <w:b/>
          <w:bCs/>
          <w:kern w:val="0"/>
          <w:sz w:val="24"/>
        </w:rPr>
        <w:t>·版权声明：</w:t>
      </w:r>
    </w:p>
    <w:p>
      <w:pPr>
        <w:widowControl/>
        <w:numPr>
          <w:ilvl w:val="0"/>
          <w:numId w:val="3"/>
        </w:numPr>
        <w:spacing w:beforeLines="50" w:line="360" w:lineRule="auto"/>
        <w:ind w:firstLine="480"/>
        <w:rPr>
          <w:rFonts w:ascii="宋体" w:hAnsi="宋体" w:cs="宋体"/>
          <w:kern w:val="0"/>
          <w:sz w:val="24"/>
        </w:rPr>
      </w:pPr>
      <w:r>
        <w:rPr>
          <w:rFonts w:hint="eastAsia" w:ascii="宋体" w:hAnsi="宋体" w:cs="宋体"/>
          <w:kern w:val="0"/>
          <w:sz w:val="24"/>
        </w:rPr>
        <w:t>本报告相关知识产权归网经社电子商务研究中心所有，</w:t>
      </w:r>
      <w:r>
        <w:rPr>
          <w:rFonts w:hint="eastAsia" w:ascii="宋体" w:hAnsi="宋体" w:cs="宋体"/>
          <w:b/>
          <w:kern w:val="0"/>
          <w:sz w:val="24"/>
        </w:rPr>
        <w:t>任何部门、企业、机构、媒体等单位引用本报告数据、内容，均请注明：“根据网经社电子商务研究中心发布</w:t>
      </w:r>
      <w:r>
        <w:rPr>
          <w:rFonts w:hint="eastAsia" w:ascii="宋体" w:hAnsi="宋体" w:eastAsia="宋体" w:cs="宋体"/>
          <w:b/>
          <w:color w:val="000000" w:themeColor="text1"/>
          <w:kern w:val="0"/>
          <w:sz w:val="24"/>
          <w14:textFill>
            <w14:solidFill>
              <w14:schemeClr w14:val="tx1"/>
            </w14:solidFill>
          </w14:textFill>
        </w:rPr>
        <w:t>的</w:t>
      </w:r>
      <w:r>
        <w:rPr>
          <w:rFonts w:hint="eastAsia" w:asciiTheme="minorEastAsia" w:hAnsiTheme="minorEastAsia" w:cstheme="minorEastAsia"/>
          <w:b/>
          <w:color w:val="000000" w:themeColor="text1"/>
          <w:sz w:val="24"/>
          <w14:textFill>
            <w14:solidFill>
              <w14:schemeClr w14:val="tx1"/>
            </w14:solidFill>
          </w14:textFill>
        </w:rPr>
        <w:t>《</w:t>
      </w:r>
      <w:r>
        <w:rPr>
          <w:rFonts w:hint="eastAsia" w:asciiTheme="minorEastAsia" w:hAnsiTheme="minorEastAsia"/>
          <w:b/>
          <w:sz w:val="24"/>
        </w:rPr>
        <w:t>202</w:t>
      </w:r>
      <w:r>
        <w:rPr>
          <w:rFonts w:hint="eastAsia" w:asciiTheme="minorEastAsia" w:hAnsiTheme="minorEastAsia"/>
          <w:b/>
          <w:sz w:val="24"/>
          <w:lang w:val="en-US" w:eastAsia="zh-CN"/>
        </w:rPr>
        <w:t>4</w:t>
      </w:r>
      <w:r>
        <w:rPr>
          <w:rFonts w:hint="eastAsia" w:asciiTheme="minorEastAsia" w:hAnsiTheme="minorEastAsia"/>
          <w:b/>
          <w:sz w:val="24"/>
        </w:rPr>
        <w:t>年度中国</w:t>
      </w:r>
      <w:r>
        <w:rPr>
          <w:rFonts w:hint="eastAsia" w:asciiTheme="minorEastAsia" w:hAnsiTheme="minorEastAsia"/>
          <w:b/>
          <w:sz w:val="24"/>
          <w:lang w:val="en-US" w:eastAsia="zh-CN"/>
        </w:rPr>
        <w:t>金融科技</w:t>
      </w:r>
      <w:r>
        <w:rPr>
          <w:rFonts w:hint="eastAsia" w:asciiTheme="minorEastAsia" w:hAnsiTheme="minorEastAsia"/>
          <w:b/>
          <w:sz w:val="24"/>
        </w:rPr>
        <w:t>投诉数据与典型案例</w:t>
      </w:r>
      <w:r>
        <w:rPr>
          <w:rFonts w:hint="eastAsia" w:asciiTheme="minorEastAsia" w:hAnsiTheme="minorEastAsia" w:cstheme="minorEastAsia"/>
          <w:b/>
          <w:color w:val="000000" w:themeColor="text1"/>
          <w:sz w:val="24"/>
          <w14:textFill>
            <w14:solidFill>
              <w14:schemeClr w14:val="tx1"/>
            </w14:solidFill>
          </w14:textFill>
        </w:rPr>
        <w:t>报告》</w:t>
      </w:r>
      <w:r>
        <w:rPr>
          <w:rFonts w:hint="eastAsia" w:ascii="宋体" w:hAnsi="宋体" w:cs="宋体"/>
          <w:b/>
          <w:color w:val="000000" w:themeColor="text1"/>
          <w:kern w:val="0"/>
          <w:sz w:val="24"/>
          <w14:textFill>
            <w14:solidFill>
              <w14:schemeClr w14:val="tx1"/>
            </w14:solidFill>
          </w14:textFill>
        </w:rPr>
        <w:t>”</w:t>
      </w:r>
      <w:r>
        <w:rPr>
          <w:rFonts w:hint="eastAsia" w:ascii="宋体" w:hAnsi="宋体" w:cs="宋体"/>
          <w:color w:val="000000" w:themeColor="text1"/>
          <w:kern w:val="0"/>
          <w:sz w:val="24"/>
          <w14:textFill>
            <w14:solidFill>
              <w14:schemeClr w14:val="tx1"/>
            </w14:solidFill>
          </w14:textFill>
        </w:rPr>
        <w:t>。</w:t>
      </w:r>
    </w:p>
    <w:p>
      <w:pPr>
        <w:widowControl/>
        <w:spacing w:beforeLines="50" w:line="360" w:lineRule="auto"/>
        <w:ind w:firstLine="480"/>
        <w:jc w:val="left"/>
        <w:rPr>
          <w:rFonts w:ascii="宋体" w:hAnsi="宋体" w:cs="宋体"/>
          <w:kern w:val="0"/>
          <w:sz w:val="24"/>
        </w:rPr>
      </w:pPr>
      <w:r>
        <w:rPr>
          <w:rFonts w:hint="eastAsia" w:ascii="宋体" w:hAnsi="宋体" w:cs="宋体"/>
          <w:kern w:val="0"/>
          <w:sz w:val="24"/>
        </w:rPr>
        <w:t>2、本报告仅为参考研究资料，不构成投资、决策等任何建议，由此带来的风险请慎重考虑，网经社电子商务研究中心不承担因使用本报告信息而产生的任何责任。</w:t>
      </w:r>
    </w:p>
    <w:p>
      <w:pPr>
        <w:widowControl/>
        <w:spacing w:beforeLines="50" w:line="360" w:lineRule="auto"/>
        <w:ind w:firstLine="480" w:firstLineChars="200"/>
        <w:jc w:val="left"/>
        <w:rPr>
          <w:rFonts w:ascii="宋体" w:hAnsi="宋体" w:cs="宋体"/>
          <w:kern w:val="0"/>
          <w:sz w:val="24"/>
        </w:rPr>
      </w:pPr>
      <w:r>
        <w:rPr>
          <w:rFonts w:hint="eastAsia" w:ascii="宋体" w:hAnsi="宋体" w:cs="宋体"/>
          <w:kern w:val="0"/>
          <w:sz w:val="24"/>
        </w:rPr>
        <w:t>3、报告涉及金额单位除特殊标注外，均默认为人民币（元）；本报告数据除特殊说明外，一般不含港澳台。</w:t>
      </w:r>
    </w:p>
    <w:p>
      <w:pPr>
        <w:widowControl/>
        <w:spacing w:beforeLines="50" w:line="360" w:lineRule="auto"/>
        <w:ind w:firstLine="480"/>
        <w:jc w:val="left"/>
        <w:rPr>
          <w:rFonts w:ascii="宋体" w:hAnsi="宋体" w:cs="宋体"/>
          <w:sz w:val="24"/>
        </w:rPr>
      </w:pPr>
      <w:r>
        <w:rPr>
          <w:rFonts w:hint="eastAsia" w:ascii="宋体" w:hAnsi="宋体" w:cs="宋体"/>
          <w:sz w:val="24"/>
        </w:rPr>
        <w:t>除参与上述报告合作外，我们欢迎也各电商平台及相关公司，基于各自平台大数据，开展个性化定制，包括不限于：平台年度用户画像与大数据报告、公司案例研究专题研究报告、公司与竞对研究分析投资价值、平台合规性审查报告，以及公司所在细分行业关于平台模式、物流网络、金融科技、用户体验、财务分析、投融资、行业影响力、舆情口碑、用户体验评测、平台界面与功能服务评测等细分角度切入的行业性报告。</w:t>
      </w:r>
    </w:p>
    <w:p>
      <w:pPr>
        <w:spacing w:line="360" w:lineRule="auto"/>
        <w:ind w:firstLine="482"/>
        <w:jc w:val="right"/>
        <w:outlineLvl w:val="1"/>
        <w:rPr>
          <w:rFonts w:hint="eastAsia" w:ascii="宋体" w:hAnsi="宋体" w:cs="宋体"/>
          <w:b/>
          <w:bCs/>
          <w:sz w:val="28"/>
          <w:szCs w:val="28"/>
        </w:rPr>
      </w:pPr>
    </w:p>
    <w:p>
      <w:pPr>
        <w:spacing w:line="360" w:lineRule="auto"/>
        <w:ind w:firstLine="482"/>
        <w:jc w:val="right"/>
        <w:outlineLvl w:val="1"/>
        <w:rPr>
          <w:rFonts w:ascii="宋体" w:hAnsi="宋体" w:cs="宋体"/>
          <w:b/>
          <w:bCs/>
          <w:sz w:val="28"/>
          <w:szCs w:val="28"/>
        </w:rPr>
      </w:pPr>
      <w:r>
        <w:rPr>
          <w:rFonts w:hint="eastAsia" w:ascii="宋体" w:hAnsi="宋体" w:cs="宋体"/>
          <w:b/>
          <w:bCs/>
          <w:sz w:val="28"/>
          <w:szCs w:val="28"/>
        </w:rPr>
        <w:t>报告发布：网经社电子商务研究中心</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pPr>
        <w:wordWrap w:val="0"/>
        <w:spacing w:line="360" w:lineRule="auto"/>
        <w:ind w:firstLine="482"/>
        <w:jc w:val="right"/>
        <w:outlineLvl w:val="1"/>
        <w:rPr>
          <w:rStyle w:val="12"/>
          <w:rFonts w:ascii="微软雅黑" w:hAnsi="微软雅黑" w:eastAsia="微软雅黑" w:cs="微软雅黑"/>
          <w:color w:val="5B9BD5" w:themeColor="accent1"/>
          <w:sz w:val="28"/>
          <w:szCs w:val="28"/>
          <w14:textFill>
            <w14:solidFill>
              <w14:schemeClr w14:val="accent1"/>
            </w14:solidFill>
          </w14:textFill>
        </w:rPr>
      </w:pPr>
      <w:bookmarkStart w:id="83" w:name="_Toc11147"/>
      <w:bookmarkStart w:id="84" w:name="_Toc3695"/>
      <w:bookmarkStart w:id="85" w:name="_Toc1018"/>
      <w:bookmarkStart w:id="86" w:name="_Toc32754"/>
      <w:bookmarkStart w:id="87" w:name="_Toc32183"/>
      <w:bookmarkStart w:id="88" w:name="_Toc8948"/>
      <w:bookmarkStart w:id="89" w:name="_Toc17877"/>
      <w:bookmarkStart w:id="90" w:name="_Toc27361"/>
      <w:bookmarkStart w:id="91" w:name="_Toc10340"/>
      <w:bookmarkStart w:id="92" w:name="_Toc11602"/>
      <w:bookmarkStart w:id="93" w:name="_Toc20008"/>
      <w:bookmarkStart w:id="94" w:name="_Toc32066"/>
      <w:bookmarkStart w:id="95" w:name="_Toc13308"/>
      <w:bookmarkStart w:id="96" w:name="_Toc26158"/>
      <w:bookmarkStart w:id="97" w:name="_Toc30660"/>
      <w:bookmarkStart w:id="98" w:name="_Toc17860"/>
      <w:bookmarkStart w:id="99" w:name="_Toc1221"/>
      <w:bookmarkStart w:id="100" w:name="_Toc15606"/>
      <w:bookmarkStart w:id="101" w:name="_Toc9613"/>
      <w:bookmarkStart w:id="102" w:name="_Toc15503"/>
      <w:bookmarkStart w:id="103" w:name="_Toc29828"/>
      <w:bookmarkStart w:id="104" w:name="_Toc13591"/>
      <w:bookmarkStart w:id="105" w:name="_Toc15190"/>
      <w:bookmarkStart w:id="106" w:name="_Toc11142"/>
      <w:bookmarkStart w:id="107" w:name="_Toc17132"/>
      <w:bookmarkStart w:id="108" w:name="_Toc21341"/>
      <w:bookmarkStart w:id="109" w:name="_Toc29568"/>
      <w:bookmarkStart w:id="110" w:name="_Toc5381"/>
      <w:bookmarkStart w:id="111" w:name="_Toc23535"/>
      <w:bookmarkStart w:id="112" w:name="_Toc10921"/>
      <w:bookmarkStart w:id="113" w:name="_Toc24934"/>
      <w:bookmarkStart w:id="114" w:name="_Toc11282"/>
      <w:bookmarkStart w:id="115" w:name="_Toc7499"/>
      <w:bookmarkStart w:id="116" w:name="_Toc31722"/>
      <w:bookmarkStart w:id="117" w:name="_Toc102659531"/>
      <w:r>
        <w:rPr>
          <w:rFonts w:hint="eastAsia" w:ascii="宋体" w:hAnsi="宋体" w:cs="宋体"/>
          <w:b/>
          <w:bCs/>
          <w:sz w:val="28"/>
          <w:szCs w:val="28"/>
        </w:rPr>
        <w:t>发布时间</w:t>
      </w:r>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Pr>
          <w:rFonts w:hint="eastAsia" w:ascii="宋体" w:hAnsi="宋体" w:cs="宋体"/>
          <w:b/>
          <w:bCs/>
          <w:sz w:val="28"/>
          <w:szCs w:val="28"/>
        </w:rPr>
        <w:t>：202</w:t>
      </w:r>
      <w:r>
        <w:rPr>
          <w:rFonts w:hint="eastAsia" w:ascii="宋体" w:hAnsi="宋体" w:cs="宋体"/>
          <w:b/>
          <w:bCs/>
          <w:sz w:val="28"/>
          <w:szCs w:val="28"/>
          <w:lang w:val="en-US" w:eastAsia="zh-CN"/>
        </w:rPr>
        <w:t>5</w:t>
      </w:r>
      <w:r>
        <w:rPr>
          <w:rFonts w:hint="eastAsia" w:ascii="宋体" w:hAnsi="宋体" w:cs="宋体"/>
          <w:b/>
          <w:bCs/>
          <w:sz w:val="28"/>
          <w:szCs w:val="28"/>
        </w:rPr>
        <w:t>年</w:t>
      </w:r>
      <w:bookmarkEnd w:id="106"/>
      <w:bookmarkEnd w:id="107"/>
      <w:bookmarkEnd w:id="108"/>
      <w:bookmarkEnd w:id="109"/>
      <w:bookmarkEnd w:id="110"/>
      <w:bookmarkEnd w:id="111"/>
      <w:bookmarkEnd w:id="112"/>
      <w:bookmarkEnd w:id="113"/>
      <w:bookmarkEnd w:id="114"/>
      <w:r>
        <w:rPr>
          <w:rFonts w:hint="eastAsia" w:ascii="宋体" w:hAnsi="宋体" w:cs="宋体"/>
          <w:b/>
          <w:bCs/>
          <w:sz w:val="28"/>
          <w:szCs w:val="28"/>
          <w:lang w:val="en-US" w:eastAsia="zh-CN"/>
        </w:rPr>
        <w:t>3</w:t>
      </w:r>
      <w:r>
        <w:rPr>
          <w:rFonts w:hint="eastAsia" w:ascii="宋体" w:hAnsi="宋体" w:cs="宋体"/>
          <w:b/>
          <w:bCs/>
          <w:sz w:val="28"/>
          <w:szCs w:val="28"/>
        </w:rPr>
        <w:t>月</w:t>
      </w:r>
      <w:r>
        <w:rPr>
          <w:rFonts w:hint="eastAsia" w:ascii="宋体" w:hAnsi="宋体" w:cs="宋体"/>
          <w:b/>
          <w:bCs/>
          <w:sz w:val="28"/>
          <w:szCs w:val="28"/>
          <w:lang w:val="en-US" w:eastAsia="zh-CN"/>
        </w:rPr>
        <w:t>3</w:t>
      </w:r>
      <w:r>
        <w:rPr>
          <w:rFonts w:hint="eastAsia" w:ascii="宋体" w:hAnsi="宋体" w:cs="宋体"/>
          <w:b/>
          <w:bCs/>
          <w:sz w:val="28"/>
          <w:szCs w:val="28"/>
        </w:rPr>
        <w:t>日</w:t>
      </w:r>
      <w:bookmarkEnd w:id="115"/>
      <w:bookmarkEnd w:id="116"/>
      <w:bookmarkEnd w:id="117"/>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line="360" w:lineRule="auto"/>
        <w:rPr>
          <w:rStyle w:val="12"/>
          <w:rFonts w:ascii="微软雅黑" w:hAnsi="微软雅黑" w:eastAsia="微软雅黑" w:cs="微软雅黑"/>
          <w:color w:val="5B9BD5" w:themeColor="accent1"/>
          <w:sz w:val="28"/>
          <w:szCs w:val="28"/>
          <w14:textFill>
            <w14:solidFill>
              <w14:schemeClr w14:val="accent1"/>
            </w14:solidFill>
          </w14:textFill>
        </w:rPr>
      </w:pPr>
    </w:p>
    <w:p>
      <w:pPr>
        <w:spacing w:before="156" w:beforeLines="50"/>
        <w:outlineLvl w:val="1"/>
        <w:rPr>
          <w:rStyle w:val="12"/>
          <w:rFonts w:ascii="微软雅黑" w:hAnsi="微软雅黑" w:eastAsia="微软雅黑" w:cs="微软雅黑"/>
          <w:bCs/>
          <w:color w:val="5B9BD5" w:themeColor="accent1"/>
          <w:sz w:val="28"/>
          <w:szCs w:val="28"/>
          <w14:textFill>
            <w14:solidFill>
              <w14:schemeClr w14:val="accent1"/>
            </w14:solidFill>
          </w14:textFill>
        </w:rPr>
      </w:pPr>
      <w:r>
        <w:rPr>
          <w:rStyle w:val="12"/>
          <w:rFonts w:hint="eastAsia" w:ascii="微软雅黑" w:hAnsi="微软雅黑" w:eastAsia="微软雅黑" w:cs="微软雅黑"/>
          <w:color w:val="5B9BD5" w:themeColor="accent1"/>
          <w:sz w:val="28"/>
          <w:szCs w:val="28"/>
          <w14:textFill>
            <w14:solidFill>
              <w14:schemeClr w14:val="accent1"/>
            </w14:solidFill>
          </w14:textFill>
        </w:rPr>
        <w:t xml:space="preserve">官方公众号ID：i100EC            </w:t>
      </w:r>
      <w:r>
        <w:rPr>
          <w:rFonts w:hint="eastAsia" w:ascii="微软雅黑" w:hAnsi="微软雅黑" w:eastAsia="微软雅黑" w:cs="微软雅黑"/>
          <w:b/>
          <w:bCs/>
          <w:color w:val="5B9BD5" w:themeColor="accent1"/>
          <w:sz w:val="28"/>
          <w:szCs w:val="28"/>
          <w14:textFill>
            <w14:solidFill>
              <w14:schemeClr w14:val="accent1"/>
            </w14:solidFill>
          </w14:textFill>
        </w:rPr>
        <w:t>网购投诉平台ID：DSWQ315</w:t>
      </w:r>
    </w:p>
    <w:p>
      <w:pPr>
        <w:spacing w:before="156" w:beforeLines="50"/>
        <w:rPr>
          <w:rFonts w:asciiTheme="minorEastAsia" w:hAnsiTheme="minorEastAsia" w:cstheme="minorEastAsia"/>
          <w:b/>
          <w:bCs/>
          <w:color w:val="5B9BD5" w:themeColor="accent1"/>
          <w:szCs w:val="21"/>
          <w14:textFill>
            <w14:solidFill>
              <w14:schemeClr w14:val="accent1"/>
            </w14:solidFill>
          </w14:textFill>
        </w:rPr>
      </w:pPr>
      <w:r>
        <w:rPr>
          <w:rStyle w:val="12"/>
          <w:rFonts w:hint="eastAsia" w:asciiTheme="minorEastAsia" w:hAnsiTheme="minorEastAsia" w:cstheme="minorEastAsia"/>
          <w:color w:val="5B9BD5" w:themeColor="accent1"/>
          <w:szCs w:val="21"/>
          <w14:textFill>
            <w14:solidFill>
              <w14:schemeClr w14:val="accent1"/>
            </w14:solidFill>
          </w14:textFill>
        </w:rPr>
        <w:t>（40万</w:t>
      </w:r>
      <w:r>
        <w:rPr>
          <w:rStyle w:val="12"/>
          <w:rFonts w:hint="eastAsia" w:asciiTheme="minorEastAsia" w:hAnsiTheme="minorEastAsia" w:cstheme="minorEastAsia"/>
          <w:color w:val="5B9BD5" w:themeColor="accent1"/>
          <w:szCs w:val="21"/>
          <w:lang w:val="en-US" w:eastAsia="zh-CN"/>
          <w14:textFill>
            <w14:solidFill>
              <w14:schemeClr w14:val="accent1"/>
            </w14:solidFill>
          </w14:textFill>
        </w:rPr>
        <w:t>+</w:t>
      </w:r>
      <w:r>
        <w:rPr>
          <w:rStyle w:val="12"/>
          <w:rFonts w:hint="eastAsia" w:asciiTheme="minorEastAsia" w:hAnsiTheme="minorEastAsia" w:cstheme="minorEastAsia"/>
          <w:color w:val="5B9BD5" w:themeColor="accent1"/>
          <w:szCs w:val="21"/>
          <w14:textFill>
            <w14:solidFill>
              <w14:schemeClr w14:val="accent1"/>
            </w14:solidFill>
          </w14:textFill>
        </w:rPr>
        <w:t xml:space="preserve">电商人都在看！）                              </w:t>
      </w:r>
      <w:r>
        <w:rPr>
          <w:rFonts w:hint="eastAsia" w:asciiTheme="minorEastAsia" w:hAnsiTheme="minorEastAsia" w:cstheme="minorEastAsia"/>
          <w:b/>
          <w:bCs/>
          <w:color w:val="5B9BD5" w:themeColor="accent1"/>
          <w:szCs w:val="21"/>
          <w14:textFill>
            <w14:solidFill>
              <w14:schemeClr w14:val="accent1"/>
            </w14:solidFill>
          </w14:textFill>
        </w:rPr>
        <w:t>（在线网购投诉）</w:t>
      </w:r>
    </w:p>
    <w:p>
      <w:pPr>
        <w:spacing w:before="156" w:beforeLines="50" w:line="360" w:lineRule="auto"/>
        <w:jc w:val="center"/>
        <w:rPr>
          <w:rFonts w:asciiTheme="minorEastAsia" w:hAnsiTheme="minorEastAsia" w:cstheme="minorEastAsia"/>
          <w:szCs w:val="21"/>
        </w:rPr>
      </w:pPr>
      <w:r>
        <w:rPr>
          <w:rFonts w:asciiTheme="minorEastAsia" w:hAnsiTheme="minorEastAsia" w:cstheme="minorEastAsia"/>
          <w:szCs w:val="21"/>
        </w:rPr>
        <w:drawing>
          <wp:inline distT="0" distB="0" distL="0" distR="0">
            <wp:extent cx="1383030" cy="1398905"/>
            <wp:effectExtent l="0" t="0" r="7620" b="1079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noChangeArrowheads="1"/>
                    </pic:cNvPicPr>
                  </pic:nvPicPr>
                  <pic:blipFill>
                    <a:blip r:embed="rId29" cstate="print"/>
                    <a:srcRect/>
                    <a:stretch>
                      <a:fillRect/>
                    </a:stretch>
                  </pic:blipFill>
                  <pic:spPr>
                    <a:xfrm>
                      <a:off x="0" y="0"/>
                      <a:ext cx="1383030" cy="1398905"/>
                    </a:xfrm>
                    <a:prstGeom prst="rect">
                      <a:avLst/>
                    </a:prstGeom>
                    <a:noFill/>
                    <a:ln w="9525">
                      <a:noFill/>
                      <a:miter lim="800000"/>
                      <a:headEnd/>
                      <a:tailEnd/>
                    </a:ln>
                  </pic:spPr>
                </pic:pic>
              </a:graphicData>
            </a:graphic>
          </wp:inline>
        </w:drawing>
      </w:r>
      <w:r>
        <w:rPr>
          <w:rFonts w:hint="eastAsia" w:asciiTheme="minorEastAsia" w:hAnsiTheme="minorEastAsia" w:cstheme="minorEastAsia"/>
          <w:szCs w:val="21"/>
        </w:rPr>
        <w:t xml:space="preserve">                       </w:t>
      </w:r>
      <w:r>
        <w:drawing>
          <wp:inline distT="0" distB="0" distL="114300" distR="114300">
            <wp:extent cx="1372870" cy="1365250"/>
            <wp:effectExtent l="0" t="0" r="17780" b="635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30" cstate="print"/>
                    <a:stretch>
                      <a:fillRect/>
                    </a:stretch>
                  </pic:blipFill>
                  <pic:spPr>
                    <a:xfrm>
                      <a:off x="0" y="0"/>
                      <a:ext cx="1372870" cy="1365250"/>
                    </a:xfrm>
                    <a:prstGeom prst="rect">
                      <a:avLst/>
                    </a:prstGeom>
                    <a:noFill/>
                    <a:ln>
                      <a:noFill/>
                    </a:ln>
                  </pic:spPr>
                </pic:pic>
              </a:graphicData>
            </a:graphic>
          </wp:inline>
        </w:drawing>
      </w:r>
    </w:p>
    <w:p>
      <w:pPr>
        <w:spacing w:before="156" w:beforeLines="50"/>
        <w:jc w:val="left"/>
        <w:outlineLvl w:val="1"/>
        <w:rPr>
          <w:rFonts w:ascii="微软雅黑" w:hAnsi="微软雅黑" w:eastAsia="微软雅黑" w:cs="微软雅黑"/>
          <w:b/>
          <w:bCs/>
          <w:color w:val="5B9BD5" w:themeColor="accent1"/>
          <w:sz w:val="28"/>
          <w:szCs w:val="28"/>
          <w14:textFill>
            <w14:solidFill>
              <w14:schemeClr w14:val="accent1"/>
            </w14:solidFill>
          </w14:textFill>
        </w:rPr>
      </w:pPr>
      <w:r>
        <w:rPr>
          <w:rFonts w:hint="eastAsia" w:ascii="微软雅黑" w:hAnsi="微软雅黑" w:eastAsia="微软雅黑" w:cs="微软雅黑"/>
          <w:b/>
          <w:bCs/>
          <w:color w:val="5B9BD5" w:themeColor="accent1"/>
          <w:sz w:val="28"/>
          <w:szCs w:val="28"/>
          <w14:textFill>
            <w14:solidFill>
              <w14:schemeClr w14:val="accent1"/>
            </w14:solidFill>
          </w14:textFill>
        </w:rPr>
        <w:t>电数宝（</w:t>
      </w:r>
      <w:r>
        <w:fldChar w:fldCharType="begin"/>
      </w:r>
      <w:r>
        <w:instrText xml:space="preserve"> HYPERLINK "file:///D:\\backup\\报告类\\DATA.100EC.CN" </w:instrText>
      </w:r>
      <w:r>
        <w:fldChar w:fldCharType="separate"/>
      </w:r>
      <w:r>
        <w:rPr>
          <w:rStyle w:val="13"/>
          <w:rFonts w:hint="eastAsia" w:ascii="微软雅黑" w:hAnsi="微软雅黑" w:eastAsia="微软雅黑" w:cs="微软雅黑"/>
          <w:b/>
          <w:bCs/>
          <w:color w:val="5B9BD5" w:themeColor="accent1"/>
          <w:sz w:val="28"/>
          <w:szCs w:val="28"/>
          <w14:textFill>
            <w14:solidFill>
              <w14:schemeClr w14:val="accent1"/>
            </w14:solidFill>
          </w14:textFill>
        </w:rPr>
        <w:t>DATA.100EC.CN</w:t>
      </w:r>
      <w:r>
        <w:rPr>
          <w:rStyle w:val="13"/>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           电诉宝（</w:t>
      </w:r>
      <w:r>
        <w:fldChar w:fldCharType="begin"/>
      </w:r>
      <w:r>
        <w:instrText xml:space="preserve"> HYPERLINK "file:///D:\\backup\\报告类\\315.100EC.CN" </w:instrText>
      </w:r>
      <w:r>
        <w:fldChar w:fldCharType="separate"/>
      </w:r>
      <w:r>
        <w:rPr>
          <w:rStyle w:val="13"/>
          <w:rFonts w:hint="eastAsia" w:ascii="微软雅黑" w:hAnsi="微软雅黑" w:eastAsia="微软雅黑" w:cs="微软雅黑"/>
          <w:b/>
          <w:bCs/>
          <w:color w:val="5B9BD5" w:themeColor="accent1"/>
          <w:sz w:val="28"/>
          <w:szCs w:val="28"/>
          <w14:textFill>
            <w14:solidFill>
              <w14:schemeClr w14:val="accent1"/>
            </w14:solidFill>
          </w14:textFill>
        </w:rPr>
        <w:t>315.100EC.CN</w:t>
      </w:r>
      <w:r>
        <w:rPr>
          <w:rStyle w:val="13"/>
          <w:rFonts w:hint="eastAsia" w:ascii="微软雅黑" w:hAnsi="微软雅黑" w:eastAsia="微软雅黑" w:cs="微软雅黑"/>
          <w:b/>
          <w:bCs/>
          <w:color w:val="5B9BD5" w:themeColor="accent1"/>
          <w:sz w:val="28"/>
          <w:szCs w:val="28"/>
          <w14:textFill>
            <w14:solidFill>
              <w14:schemeClr w14:val="accent1"/>
            </w14:solidFill>
          </w14:textFill>
        </w:rPr>
        <w:fldChar w:fldCharType="end"/>
      </w:r>
      <w:r>
        <w:rPr>
          <w:rFonts w:hint="eastAsia" w:ascii="微软雅黑" w:hAnsi="微软雅黑" w:eastAsia="微软雅黑" w:cs="微软雅黑"/>
          <w:b/>
          <w:bCs/>
          <w:color w:val="5B9BD5" w:themeColor="accent1"/>
          <w:sz w:val="28"/>
          <w:szCs w:val="28"/>
          <w14:textFill>
            <w14:solidFill>
              <w14:schemeClr w14:val="accent1"/>
            </w14:solidFill>
          </w14:textFill>
        </w:rPr>
        <w:t>）</w:t>
      </w:r>
    </w:p>
    <w:p>
      <w:pPr>
        <w:pStyle w:val="9"/>
        <w:widowControl/>
        <w:spacing w:afterAutospacing="0"/>
        <w:rPr>
          <w:rFonts w:ascii="宋体" w:hAnsi="宋体" w:eastAsia="宋体" w:cs="宋体"/>
          <w:b/>
          <w:bCs/>
          <w:color w:val="5B9BD5" w:themeColor="accent1"/>
          <w:sz w:val="21"/>
          <w:szCs w:val="21"/>
          <w14:textFill>
            <w14:solidFill>
              <w14:schemeClr w14:val="accent1"/>
            </w14:solidFill>
          </w14:textFill>
        </w:rPr>
      </w:pPr>
      <w:r>
        <w:rPr>
          <w:rFonts w:hint="eastAsia" w:ascii="宋体" w:hAnsi="宋体" w:eastAsia="宋体" w:cs="宋体"/>
          <w:b/>
          <w:bCs/>
          <w:color w:val="5B9BD5" w:themeColor="accent1"/>
          <w:sz w:val="21"/>
          <w:szCs w:val="21"/>
          <w14:textFill>
            <w14:solidFill>
              <w14:schemeClr w14:val="accent1"/>
            </w14:solidFill>
          </w14:textFill>
        </w:rPr>
        <w:t>（1</w:t>
      </w:r>
      <w:r>
        <w:rPr>
          <w:rFonts w:hint="eastAsia" w:ascii="宋体" w:hAnsi="宋体" w:eastAsia="宋体" w:cs="宋体"/>
          <w:b/>
          <w:bCs/>
          <w:color w:val="5B9BD5" w:themeColor="accent1"/>
          <w:sz w:val="21"/>
          <w:szCs w:val="21"/>
          <w:lang w:val="en-US" w:eastAsia="zh-CN"/>
          <w14:textFill>
            <w14:solidFill>
              <w14:schemeClr w14:val="accent1"/>
            </w14:solidFill>
          </w14:textFill>
        </w:rPr>
        <w:t>8</w:t>
      </w:r>
      <w:r>
        <w:rPr>
          <w:rFonts w:hint="eastAsia" w:ascii="宋体" w:hAnsi="宋体" w:eastAsia="宋体" w:cs="宋体"/>
          <w:b/>
          <w:bCs/>
          <w:color w:val="5B9BD5" w:themeColor="accent1"/>
          <w:sz w:val="21"/>
          <w:szCs w:val="21"/>
          <w14:textFill>
            <w14:solidFill>
              <w14:schemeClr w14:val="accent1"/>
            </w14:solidFill>
          </w14:textFill>
        </w:rPr>
        <w:t>年沉淀100万+条数据覆盖4000+平台）                   （我要投诉）</w:t>
      </w:r>
    </w:p>
    <w:p>
      <w:pPr>
        <w:spacing w:before="156"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sz w:val="28"/>
          <w:szCs w:val="28"/>
        </w:rPr>
        <w:drawing>
          <wp:inline distT="0" distB="0" distL="0" distR="0">
            <wp:extent cx="1365885" cy="1372870"/>
            <wp:effectExtent l="0" t="0" r="5715" b="177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noChangeArrowheads="1"/>
                    </pic:cNvPicPr>
                  </pic:nvPicPr>
                  <pic:blipFill>
                    <a:blip r:embed="rId31" cstate="print"/>
                    <a:srcRect/>
                    <a:stretch>
                      <a:fillRect/>
                    </a:stretch>
                  </pic:blipFill>
                  <pic:spPr>
                    <a:xfrm>
                      <a:off x="0" y="0"/>
                      <a:ext cx="1365885" cy="1372870"/>
                    </a:xfrm>
                    <a:prstGeom prst="rect">
                      <a:avLst/>
                    </a:prstGeom>
                    <a:noFill/>
                    <a:ln w="9525">
                      <a:noFill/>
                      <a:miter lim="800000"/>
                      <a:headEnd/>
                      <a:tailEnd/>
                    </a:ln>
                  </pic:spPr>
                </pic:pic>
              </a:graphicData>
            </a:graphic>
          </wp:inline>
        </w:drawing>
      </w:r>
      <w:r>
        <w:rPr>
          <w:rFonts w:hint="eastAsia" w:ascii="微软雅黑" w:hAnsi="微软雅黑" w:eastAsia="微软雅黑" w:cs="微软雅黑"/>
          <w:b/>
          <w:bCs/>
          <w:sz w:val="28"/>
          <w:szCs w:val="28"/>
        </w:rPr>
        <w:t xml:space="preserve">                  </w:t>
      </w:r>
      <w:r>
        <w:rPr>
          <w:rFonts w:hint="eastAsia" w:ascii="微软雅黑" w:hAnsi="微软雅黑" w:eastAsia="微软雅黑" w:cs="微软雅黑"/>
          <w:b/>
          <w:bCs/>
          <w:sz w:val="28"/>
          <w:szCs w:val="28"/>
        </w:rPr>
        <w:drawing>
          <wp:inline distT="0" distB="0" distL="114300" distR="114300">
            <wp:extent cx="1410335" cy="1405890"/>
            <wp:effectExtent l="0" t="0" r="18415" b="3810"/>
            <wp:docPr id="15" name="图片 8" descr="电诉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descr="电诉宝"/>
                    <pic:cNvPicPr>
                      <a:picLocks noChangeAspect="1"/>
                    </pic:cNvPicPr>
                  </pic:nvPicPr>
                  <pic:blipFill>
                    <a:blip r:embed="rId32" cstate="print"/>
                    <a:stretch>
                      <a:fillRect/>
                    </a:stretch>
                  </pic:blipFill>
                  <pic:spPr>
                    <a:xfrm>
                      <a:off x="0" y="0"/>
                      <a:ext cx="1410335" cy="1405890"/>
                    </a:xfrm>
                    <a:prstGeom prst="rect">
                      <a:avLst/>
                    </a:prstGeom>
                  </pic:spPr>
                </pic:pic>
              </a:graphicData>
            </a:graphic>
          </wp:inline>
        </w:drawing>
      </w:r>
    </w:p>
    <w:p>
      <w:pPr>
        <w:spacing w:before="156" w:beforeLines="50" w:line="360" w:lineRule="auto"/>
        <w:rPr>
          <w:rFonts w:ascii="微软雅黑" w:hAnsi="微软雅黑" w:eastAsia="微软雅黑" w:cs="微软雅黑"/>
          <w:b/>
          <w:bCs/>
          <w:sz w:val="28"/>
          <w:szCs w:val="28"/>
        </w:rPr>
      </w:pPr>
      <w:r>
        <w:rPr>
          <w:rFonts w:hint="eastAsia" w:ascii="微软雅黑" w:hAnsi="微软雅黑" w:eastAsia="微软雅黑" w:cs="微软雅黑"/>
          <w:b/>
          <w:bCs/>
          <w:color w:val="5B9BD5" w:themeColor="accent1"/>
          <w:sz w:val="28"/>
          <w:szCs w:val="28"/>
          <w14:textFill>
            <w14:solidFill>
              <w14:schemeClr w14:val="accent1"/>
            </w14:solidFill>
          </w14:textFill>
        </w:rPr>
        <w:t>视频号</w:t>
      </w:r>
      <w:r>
        <w:rPr>
          <w:rFonts w:hint="eastAsia" w:ascii="宋体" w:hAnsi="宋体" w:eastAsia="宋体" w:cs="宋体"/>
          <w:b/>
          <w:bCs/>
          <w:color w:val="5B9BD5" w:themeColor="accent1"/>
          <w:kern w:val="0"/>
          <w:szCs w:val="21"/>
          <w14:textFill>
            <w14:solidFill>
              <w14:schemeClr w14:val="accent1"/>
            </w14:solidFill>
          </w14:textFill>
        </w:rPr>
        <w:t>（视频号搜网经社）</w:t>
      </w:r>
      <w:r>
        <w:rPr>
          <w:rFonts w:hint="eastAsia" w:ascii="微软雅黑" w:hAnsi="微软雅黑" w:eastAsia="微软雅黑" w:cs="微软雅黑"/>
          <w:b/>
          <w:bCs/>
          <w:color w:val="5B9BD5" w:themeColor="accent1"/>
          <w:sz w:val="28"/>
          <w:szCs w:val="28"/>
          <w14:textFill>
            <w14:solidFill>
              <w14:schemeClr w14:val="accent1"/>
            </w14:solidFill>
          </w14:textFill>
        </w:rPr>
        <w:t xml:space="preserve">                  抖音号</w:t>
      </w:r>
      <w:r>
        <w:rPr>
          <w:rFonts w:hint="eastAsia" w:ascii="宋体" w:hAnsi="宋体" w:eastAsia="宋体" w:cs="宋体"/>
          <w:b/>
          <w:bCs/>
          <w:color w:val="5B9BD5" w:themeColor="accent1"/>
          <w:kern w:val="0"/>
          <w:szCs w:val="21"/>
          <w14:textFill>
            <w14:solidFill>
              <w14:schemeClr w14:val="accent1"/>
            </w14:solidFill>
          </w14:textFill>
        </w:rPr>
        <w:t>（抖音搜网经社）</w:t>
      </w:r>
    </w:p>
    <w:p>
      <w:pPr>
        <w:spacing w:before="156" w:beforeLines="50" w:line="360" w:lineRule="auto"/>
        <w:rPr>
          <w:rFonts w:ascii="微软雅黑" w:hAnsi="微软雅黑" w:eastAsia="微软雅黑" w:cs="微软雅黑"/>
          <w:b/>
          <w:bCs/>
          <w:sz w:val="28"/>
          <w:szCs w:val="28"/>
        </w:rPr>
      </w:pPr>
      <w:r>
        <w:rPr>
          <w:rFonts w:hint="eastAsia"/>
        </w:rPr>
        <w:t xml:space="preserve">      </w:t>
      </w:r>
      <w:r>
        <w:drawing>
          <wp:inline distT="0" distB="0" distL="114300" distR="114300">
            <wp:extent cx="1316990" cy="1286510"/>
            <wp:effectExtent l="0" t="0" r="16510" b="889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33"/>
                    <a:stretch>
                      <a:fillRect/>
                    </a:stretch>
                  </pic:blipFill>
                  <pic:spPr>
                    <a:xfrm>
                      <a:off x="0" y="0"/>
                      <a:ext cx="1316990" cy="128651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1343660" cy="1343660"/>
            <wp:effectExtent l="0" t="0" r="8890" b="8890"/>
            <wp:docPr id="17" name="图片 17" descr="1_989544288_171_85_3_714067952_943a7035c91451f9c533e574160f0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_989544288_171_85_3_714067952_943a7035c91451f9c533e574160f0e42"/>
                    <pic:cNvPicPr>
                      <a:picLocks noChangeAspect="1"/>
                    </pic:cNvPicPr>
                  </pic:nvPicPr>
                  <pic:blipFill>
                    <a:blip r:embed="rId34"/>
                    <a:stretch>
                      <a:fillRect/>
                    </a:stretch>
                  </pic:blipFill>
                  <pic:spPr>
                    <a:xfrm>
                      <a:off x="0" y="0"/>
                      <a:ext cx="1343660" cy="1343660"/>
                    </a:xfrm>
                    <a:prstGeom prst="rect">
                      <a:avLst/>
                    </a:prstGeom>
                  </pic:spPr>
                </pic:pic>
              </a:graphicData>
            </a:graphic>
          </wp:inline>
        </w:drawing>
      </w:r>
    </w:p>
    <w:p>
      <w:pPr>
        <w:spacing w:before="156" w:beforeLines="50" w:line="360" w:lineRule="auto"/>
        <w:jc w:val="center"/>
        <w:rPr>
          <w:rFonts w:ascii="微软雅黑" w:hAnsi="微软雅黑" w:eastAsia="微软雅黑" w:cs="微软雅黑"/>
          <w:b/>
          <w:bCs/>
          <w:sz w:val="28"/>
          <w:szCs w:val="28"/>
        </w:rPr>
      </w:pPr>
      <w:r>
        <w:rPr>
          <w:rFonts w:ascii="微软雅黑" w:hAnsi="微软雅黑" w:eastAsia="微软雅黑" w:cs="微软雅黑"/>
          <w:b/>
          <w:bCs/>
          <w:color w:val="5B9BD5" w:themeColor="accent1"/>
          <w:sz w:val="28"/>
          <w:szCs w:val="28"/>
          <w14:textFill>
            <w14:solidFill>
              <w14:schemeClr w14:val="accent1"/>
            </w14:solidFill>
          </w14:textFill>
        </w:rPr>
        <w:t>网经社小程序码</w:t>
      </w:r>
      <w:r>
        <w:rPr>
          <w:rFonts w:hint="eastAsia" w:ascii="宋体" w:hAnsi="宋体" w:eastAsia="宋体" w:cs="宋体"/>
          <w:b/>
          <w:bCs/>
          <w:color w:val="5B9BD5" w:themeColor="accent1"/>
          <w:kern w:val="0"/>
          <w:szCs w:val="21"/>
          <w14:textFill>
            <w14:solidFill>
              <w14:schemeClr w14:val="accent1"/>
            </w14:solidFill>
          </w14:textFill>
        </w:rPr>
        <w:t>（微信小程序搜网经社）</w:t>
      </w:r>
    </w:p>
    <w:p>
      <w:pPr>
        <w:spacing w:before="156" w:beforeLines="50" w:line="360" w:lineRule="auto"/>
        <w:jc w:val="center"/>
        <w:rPr>
          <w:sz w:val="24"/>
        </w:rPr>
      </w:pPr>
      <w:r>
        <w:drawing>
          <wp:inline distT="0" distB="0" distL="0" distR="0">
            <wp:extent cx="1029970" cy="1029970"/>
            <wp:effectExtent l="0" t="0" r="17780" b="17780"/>
            <wp:docPr id="18" name="图片 32" descr="C:\Users\ADMINI~1\AppData\Local\Temp\Rar$DI05.574\gh_2373b3a28ca2_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2" descr="C:\Users\ADMINI~1\AppData\Local\Temp\Rar$DI05.574\gh_2373b3a28ca2_344.jpg"/>
                    <pic:cNvPicPr>
                      <a:picLocks noChangeAspect="1" noChangeArrowheads="1"/>
                    </pic:cNvPicPr>
                  </pic:nvPicPr>
                  <pic:blipFill>
                    <a:blip r:embed="rId35" cstate="print"/>
                    <a:srcRect/>
                    <a:stretch>
                      <a:fillRect/>
                    </a:stretch>
                  </pic:blipFill>
                  <pic:spPr>
                    <a:xfrm>
                      <a:off x="0" y="0"/>
                      <a:ext cx="1029970" cy="1029970"/>
                    </a:xfrm>
                    <a:prstGeom prst="rect">
                      <a:avLst/>
                    </a:prstGeom>
                    <a:noFill/>
                    <a:ln w="9525">
                      <a:noFill/>
                      <a:miter lim="800000"/>
                      <a:headEnd/>
                      <a:tailEnd/>
                    </a:ln>
                  </pic:spPr>
                </pic:pic>
              </a:graphicData>
            </a:graphic>
          </wp:inline>
        </w:drawing>
      </w:r>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1dNnXEAIAAAkEAAAOAAAAAAAAAAEAIAAA&#10;AB8BAABkcnMvZTJvRG9jLnhtbFBLBQYAAAAABgAGAFkBAAChBQ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eastAsia="宋体"/>
      </w:rPr>
    </w:pPr>
    <w:r>
      <w:rPr>
        <w:rFonts w:hint="eastAsia" w:ascii="Times New Roman" w:eastAsia="宋体"/>
      </w:rPr>
      <w:drawing>
        <wp:inline distT="0" distB="0" distL="114300" distR="114300">
          <wp:extent cx="1861820" cy="303530"/>
          <wp:effectExtent l="0" t="0" r="5080" b="1270"/>
          <wp:docPr id="40" name="图片 40" descr="网经社电子商务研究中心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网经社电子商务研究中心改"/>
                  <pic:cNvPicPr>
                    <a:picLocks noChangeAspect="1"/>
                  </pic:cNvPicPr>
                </pic:nvPicPr>
                <pic:blipFill>
                  <a:blip r:embed="rId1"/>
                  <a:stretch>
                    <a:fillRect/>
                  </a:stretch>
                </pic:blipFill>
                <pic:spPr>
                  <a:xfrm>
                    <a:off x="0" y="0"/>
                    <a:ext cx="1861820" cy="303530"/>
                  </a:xfrm>
                  <a:prstGeom prst="rect">
                    <a:avLst/>
                  </a:prstGeom>
                </pic:spPr>
              </pic:pic>
            </a:graphicData>
          </a:graphic>
        </wp:inline>
      </w:drawing>
    </w:r>
    <w:r>
      <w:rPr>
        <w:rFonts w:hint="eastAsia" w:ascii="Times New Roman" w:eastAsia="宋体"/>
      </w:rPr>
      <w:t xml:space="preserve">                                          </w:t>
    </w:r>
    <w:r>
      <w:rPr>
        <w:rFonts w:hint="eastAsia" w:ascii="Times New Roman" w:eastAsia="宋体"/>
      </w:rPr>
      <w:drawing>
        <wp:inline distT="0" distB="0" distL="114300" distR="114300">
          <wp:extent cx="963930" cy="444500"/>
          <wp:effectExtent l="0" t="0" r="0" b="0"/>
          <wp:docPr id="41" name="图片 15" descr="电诉宝准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descr="电诉宝准Logo(1)"/>
                  <pic:cNvPicPr>
                    <a:picLocks noChangeAspect="1"/>
                  </pic:cNvPicPr>
                </pic:nvPicPr>
                <pic:blipFill>
                  <a:blip r:embed="rId2"/>
                  <a:stretch>
                    <a:fillRect/>
                  </a:stretch>
                </pic:blipFill>
                <pic:spPr>
                  <a:xfrm>
                    <a:off x="0" y="0"/>
                    <a:ext cx="963930" cy="4445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44367DA"/>
    <w:multiLevelType w:val="singleLevel"/>
    <w:tmpl w:val="944367DA"/>
    <w:lvl w:ilvl="0" w:tentative="0">
      <w:start w:val="1"/>
      <w:numFmt w:val="chineseCounting"/>
      <w:suff w:val="nothing"/>
      <w:lvlText w:val="（%1）"/>
      <w:lvlJc w:val="left"/>
      <w:rPr>
        <w:rFonts w:hint="eastAsia"/>
        <w:b/>
        <w:bCs/>
      </w:rPr>
    </w:lvl>
  </w:abstractNum>
  <w:abstractNum w:abstractNumId="1">
    <w:nsid w:val="C735096E"/>
    <w:multiLevelType w:val="singleLevel"/>
    <w:tmpl w:val="C735096E"/>
    <w:lvl w:ilvl="0" w:tentative="0">
      <w:start w:val="1"/>
      <w:numFmt w:val="chineseCounting"/>
      <w:suff w:val="nothing"/>
      <w:lvlText w:val="（%1）"/>
      <w:lvlJc w:val="left"/>
      <w:rPr>
        <w:rFonts w:hint="eastAsia"/>
      </w:rPr>
    </w:lvl>
  </w:abstractNum>
  <w:abstractNum w:abstractNumId="2">
    <w:nsid w:val="EABFBC2D"/>
    <w:multiLevelType w:val="singleLevel"/>
    <w:tmpl w:val="EABFBC2D"/>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g5YWIxZDY2MTkzZjM1ZjJlNGE5YWQ0MTBlNDdlMmEifQ=="/>
    <w:docVar w:name="KSO_WPS_MARK_KEY" w:val="ebfffdc9-be0f-4009-a908-12a32afd7d35"/>
  </w:docVars>
  <w:rsids>
    <w:rsidRoot w:val="009D025E"/>
    <w:rsid w:val="000A2565"/>
    <w:rsid w:val="00100B02"/>
    <w:rsid w:val="00103897"/>
    <w:rsid w:val="001217E5"/>
    <w:rsid w:val="00266894"/>
    <w:rsid w:val="003C098D"/>
    <w:rsid w:val="00460B59"/>
    <w:rsid w:val="00483341"/>
    <w:rsid w:val="00595BE0"/>
    <w:rsid w:val="005F4595"/>
    <w:rsid w:val="005F459C"/>
    <w:rsid w:val="00622538"/>
    <w:rsid w:val="006B5917"/>
    <w:rsid w:val="00733E26"/>
    <w:rsid w:val="007364BE"/>
    <w:rsid w:val="00736605"/>
    <w:rsid w:val="00764FB9"/>
    <w:rsid w:val="007C1969"/>
    <w:rsid w:val="00843F03"/>
    <w:rsid w:val="0084469F"/>
    <w:rsid w:val="00893649"/>
    <w:rsid w:val="00922985"/>
    <w:rsid w:val="0096502D"/>
    <w:rsid w:val="009D025E"/>
    <w:rsid w:val="009D3164"/>
    <w:rsid w:val="00A36410"/>
    <w:rsid w:val="00AE57E3"/>
    <w:rsid w:val="00BC7FD3"/>
    <w:rsid w:val="00C444C4"/>
    <w:rsid w:val="00C51807"/>
    <w:rsid w:val="00D15B19"/>
    <w:rsid w:val="00EA43EC"/>
    <w:rsid w:val="00FF170D"/>
    <w:rsid w:val="017E6F26"/>
    <w:rsid w:val="02AD46EF"/>
    <w:rsid w:val="033667C1"/>
    <w:rsid w:val="033F40AC"/>
    <w:rsid w:val="035E31D3"/>
    <w:rsid w:val="0388609F"/>
    <w:rsid w:val="043868AB"/>
    <w:rsid w:val="044C2095"/>
    <w:rsid w:val="050A51DD"/>
    <w:rsid w:val="05FB64DB"/>
    <w:rsid w:val="06E96BF0"/>
    <w:rsid w:val="081F24E5"/>
    <w:rsid w:val="0964144C"/>
    <w:rsid w:val="097C1CBF"/>
    <w:rsid w:val="09F005B5"/>
    <w:rsid w:val="0A3E4F21"/>
    <w:rsid w:val="0B4623B2"/>
    <w:rsid w:val="0BA17A99"/>
    <w:rsid w:val="0C1E10EA"/>
    <w:rsid w:val="0C796C68"/>
    <w:rsid w:val="0C8A59F7"/>
    <w:rsid w:val="0CC15803"/>
    <w:rsid w:val="0CDF4D1D"/>
    <w:rsid w:val="0D422275"/>
    <w:rsid w:val="0DE7136A"/>
    <w:rsid w:val="0DFC545B"/>
    <w:rsid w:val="0E152F60"/>
    <w:rsid w:val="0E5C320C"/>
    <w:rsid w:val="0F3F73F8"/>
    <w:rsid w:val="10141182"/>
    <w:rsid w:val="11894542"/>
    <w:rsid w:val="12080872"/>
    <w:rsid w:val="129D4902"/>
    <w:rsid w:val="134F24D1"/>
    <w:rsid w:val="136C4E31"/>
    <w:rsid w:val="13FF7A53"/>
    <w:rsid w:val="14994962"/>
    <w:rsid w:val="151010E0"/>
    <w:rsid w:val="168D3A3C"/>
    <w:rsid w:val="16A24CDB"/>
    <w:rsid w:val="18243332"/>
    <w:rsid w:val="19292DE8"/>
    <w:rsid w:val="1AA11A4F"/>
    <w:rsid w:val="1B1B4B0C"/>
    <w:rsid w:val="1B8A679C"/>
    <w:rsid w:val="1BC42F5F"/>
    <w:rsid w:val="1BE539D2"/>
    <w:rsid w:val="1CF645EB"/>
    <w:rsid w:val="1D7658FA"/>
    <w:rsid w:val="1D9D7C95"/>
    <w:rsid w:val="1DF30782"/>
    <w:rsid w:val="1E201633"/>
    <w:rsid w:val="1E6C6A02"/>
    <w:rsid w:val="1E700384"/>
    <w:rsid w:val="1E716717"/>
    <w:rsid w:val="1EBA1146"/>
    <w:rsid w:val="2007558A"/>
    <w:rsid w:val="214B42D7"/>
    <w:rsid w:val="21B951F3"/>
    <w:rsid w:val="21E87D78"/>
    <w:rsid w:val="22EC1AEA"/>
    <w:rsid w:val="234E5318"/>
    <w:rsid w:val="237D0089"/>
    <w:rsid w:val="23864FBF"/>
    <w:rsid w:val="24211873"/>
    <w:rsid w:val="2483647E"/>
    <w:rsid w:val="24A73535"/>
    <w:rsid w:val="25524FC9"/>
    <w:rsid w:val="257D4CB6"/>
    <w:rsid w:val="25D7082F"/>
    <w:rsid w:val="2622149E"/>
    <w:rsid w:val="26845012"/>
    <w:rsid w:val="272A717E"/>
    <w:rsid w:val="27A30781"/>
    <w:rsid w:val="27AE736E"/>
    <w:rsid w:val="27D54A09"/>
    <w:rsid w:val="28A01F9F"/>
    <w:rsid w:val="28DB23E5"/>
    <w:rsid w:val="29114058"/>
    <w:rsid w:val="296879F1"/>
    <w:rsid w:val="2A0F276D"/>
    <w:rsid w:val="2AE632C3"/>
    <w:rsid w:val="2B122F8A"/>
    <w:rsid w:val="2B5B47F7"/>
    <w:rsid w:val="2B7E290D"/>
    <w:rsid w:val="2F653D5F"/>
    <w:rsid w:val="309F66FB"/>
    <w:rsid w:val="31A11ECE"/>
    <w:rsid w:val="328421A8"/>
    <w:rsid w:val="32935ADE"/>
    <w:rsid w:val="32E620B2"/>
    <w:rsid w:val="3337290D"/>
    <w:rsid w:val="33703C1F"/>
    <w:rsid w:val="339E0DDD"/>
    <w:rsid w:val="33FE0E4E"/>
    <w:rsid w:val="346A6D13"/>
    <w:rsid w:val="34C56129"/>
    <w:rsid w:val="357C4F4F"/>
    <w:rsid w:val="385F290D"/>
    <w:rsid w:val="389D5EC0"/>
    <w:rsid w:val="39363667"/>
    <w:rsid w:val="394C2E8B"/>
    <w:rsid w:val="39682C9D"/>
    <w:rsid w:val="39727D27"/>
    <w:rsid w:val="3A0A0D7C"/>
    <w:rsid w:val="3A0E2FAA"/>
    <w:rsid w:val="3A107978"/>
    <w:rsid w:val="3A696CD3"/>
    <w:rsid w:val="3AF92B9E"/>
    <w:rsid w:val="3B360B1D"/>
    <w:rsid w:val="3C011D0B"/>
    <w:rsid w:val="3C853BB1"/>
    <w:rsid w:val="3C8E25CB"/>
    <w:rsid w:val="3CEB3763"/>
    <w:rsid w:val="3CFF5EFB"/>
    <w:rsid w:val="3D0F3B81"/>
    <w:rsid w:val="3D2B64FD"/>
    <w:rsid w:val="3D7A7FC6"/>
    <w:rsid w:val="3DB836FF"/>
    <w:rsid w:val="3DEF3F68"/>
    <w:rsid w:val="3E2919ED"/>
    <w:rsid w:val="3E95498C"/>
    <w:rsid w:val="3EBC460F"/>
    <w:rsid w:val="3F6F1E30"/>
    <w:rsid w:val="3FBF0FFA"/>
    <w:rsid w:val="40C311F2"/>
    <w:rsid w:val="41057E49"/>
    <w:rsid w:val="41067DC3"/>
    <w:rsid w:val="41241102"/>
    <w:rsid w:val="412D35A2"/>
    <w:rsid w:val="414D77A0"/>
    <w:rsid w:val="417B60BB"/>
    <w:rsid w:val="42D74BE9"/>
    <w:rsid w:val="435B45BF"/>
    <w:rsid w:val="440D7267"/>
    <w:rsid w:val="441570F2"/>
    <w:rsid w:val="444924A1"/>
    <w:rsid w:val="445965E3"/>
    <w:rsid w:val="459D5880"/>
    <w:rsid w:val="45D466E2"/>
    <w:rsid w:val="46CC7926"/>
    <w:rsid w:val="47037DE7"/>
    <w:rsid w:val="470703F1"/>
    <w:rsid w:val="476A37A5"/>
    <w:rsid w:val="477D002C"/>
    <w:rsid w:val="4864183A"/>
    <w:rsid w:val="48B704BD"/>
    <w:rsid w:val="494D4168"/>
    <w:rsid w:val="49CA5E32"/>
    <w:rsid w:val="4A6242BC"/>
    <w:rsid w:val="4A82173E"/>
    <w:rsid w:val="4AFE7E0E"/>
    <w:rsid w:val="4B5856BF"/>
    <w:rsid w:val="4B603EF9"/>
    <w:rsid w:val="4B7A47B8"/>
    <w:rsid w:val="4C8B1B78"/>
    <w:rsid w:val="4D6D4FE0"/>
    <w:rsid w:val="4D986247"/>
    <w:rsid w:val="4DA31884"/>
    <w:rsid w:val="4DE316CC"/>
    <w:rsid w:val="4E4D2BD1"/>
    <w:rsid w:val="4E6365C0"/>
    <w:rsid w:val="4ECD258C"/>
    <w:rsid w:val="4F277B33"/>
    <w:rsid w:val="4F9A44F8"/>
    <w:rsid w:val="4FEE0289"/>
    <w:rsid w:val="51F01EE7"/>
    <w:rsid w:val="52C33D66"/>
    <w:rsid w:val="534C5B09"/>
    <w:rsid w:val="53E17B8C"/>
    <w:rsid w:val="54300F87"/>
    <w:rsid w:val="54752C11"/>
    <w:rsid w:val="54EE2F1E"/>
    <w:rsid w:val="550A17D8"/>
    <w:rsid w:val="5513516A"/>
    <w:rsid w:val="552155D8"/>
    <w:rsid w:val="55895AFA"/>
    <w:rsid w:val="55B10490"/>
    <w:rsid w:val="55F34962"/>
    <w:rsid w:val="55FD3626"/>
    <w:rsid w:val="560A1B0F"/>
    <w:rsid w:val="56B45DB6"/>
    <w:rsid w:val="56FC1DB7"/>
    <w:rsid w:val="573E519F"/>
    <w:rsid w:val="57480A98"/>
    <w:rsid w:val="583B3D81"/>
    <w:rsid w:val="5875244F"/>
    <w:rsid w:val="58F22FCA"/>
    <w:rsid w:val="59AB0A88"/>
    <w:rsid w:val="5ACA03F8"/>
    <w:rsid w:val="5AF71DA3"/>
    <w:rsid w:val="5B3974C5"/>
    <w:rsid w:val="5B7C71A8"/>
    <w:rsid w:val="5BF84A80"/>
    <w:rsid w:val="5C9720AA"/>
    <w:rsid w:val="5CB52971"/>
    <w:rsid w:val="5E6D5FEF"/>
    <w:rsid w:val="5F13572D"/>
    <w:rsid w:val="5F83683B"/>
    <w:rsid w:val="600661FA"/>
    <w:rsid w:val="601B748B"/>
    <w:rsid w:val="601D3762"/>
    <w:rsid w:val="60243AEA"/>
    <w:rsid w:val="605F73EF"/>
    <w:rsid w:val="60E6695F"/>
    <w:rsid w:val="61CD250B"/>
    <w:rsid w:val="626A5FAC"/>
    <w:rsid w:val="628100EE"/>
    <w:rsid w:val="62A07788"/>
    <w:rsid w:val="632C3261"/>
    <w:rsid w:val="63452E4E"/>
    <w:rsid w:val="63EF49BB"/>
    <w:rsid w:val="6507224C"/>
    <w:rsid w:val="654900FB"/>
    <w:rsid w:val="65C37EAD"/>
    <w:rsid w:val="65C67611"/>
    <w:rsid w:val="65CE0600"/>
    <w:rsid w:val="663A5C95"/>
    <w:rsid w:val="66645DFC"/>
    <w:rsid w:val="66772873"/>
    <w:rsid w:val="677845EB"/>
    <w:rsid w:val="67F86B6B"/>
    <w:rsid w:val="67FF2CF3"/>
    <w:rsid w:val="681C56E8"/>
    <w:rsid w:val="688E25CD"/>
    <w:rsid w:val="68D60F27"/>
    <w:rsid w:val="6A9B4491"/>
    <w:rsid w:val="6A9F616A"/>
    <w:rsid w:val="6BA71B66"/>
    <w:rsid w:val="6BC923FB"/>
    <w:rsid w:val="6D5B4E6F"/>
    <w:rsid w:val="6DED68B8"/>
    <w:rsid w:val="6F52034B"/>
    <w:rsid w:val="70295258"/>
    <w:rsid w:val="70536D6B"/>
    <w:rsid w:val="710B6BAC"/>
    <w:rsid w:val="720A29C0"/>
    <w:rsid w:val="720D425E"/>
    <w:rsid w:val="723F19D9"/>
    <w:rsid w:val="726A275D"/>
    <w:rsid w:val="73C6500C"/>
    <w:rsid w:val="73F54161"/>
    <w:rsid w:val="74BE7A92"/>
    <w:rsid w:val="74F636CF"/>
    <w:rsid w:val="751111C4"/>
    <w:rsid w:val="766B69A3"/>
    <w:rsid w:val="768F5B89"/>
    <w:rsid w:val="76944F4E"/>
    <w:rsid w:val="76A43394"/>
    <w:rsid w:val="76D95DD8"/>
    <w:rsid w:val="76E2215D"/>
    <w:rsid w:val="7758207C"/>
    <w:rsid w:val="776808B4"/>
    <w:rsid w:val="77BB52BB"/>
    <w:rsid w:val="77F97E9B"/>
    <w:rsid w:val="78095C03"/>
    <w:rsid w:val="79110AD8"/>
    <w:rsid w:val="79411C53"/>
    <w:rsid w:val="79EC5FAE"/>
    <w:rsid w:val="79FE67D8"/>
    <w:rsid w:val="7B7315D6"/>
    <w:rsid w:val="7C1E3C37"/>
    <w:rsid w:val="7C7E2011"/>
    <w:rsid w:val="7D320641"/>
    <w:rsid w:val="7D4A20AB"/>
    <w:rsid w:val="7DDA029F"/>
    <w:rsid w:val="7E336242"/>
    <w:rsid w:val="7EB63B18"/>
    <w:rsid w:val="7F8154AC"/>
    <w:rsid w:val="7FEE2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keepNext/>
      <w:keepLines/>
      <w:spacing w:before="260" w:after="260" w:line="416" w:lineRule="auto"/>
      <w:outlineLvl w:val="1"/>
    </w:pPr>
    <w:rPr>
      <w:rFonts w:ascii="Cambria" w:hAnsi="Cambria"/>
      <w:b/>
      <w:bCs/>
      <w:sz w:val="28"/>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Layout w:type="fixed"/>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paragraph" w:customStyle="1" w:styleId="14">
    <w:name w:val="WPSOffice手动目录 1"/>
    <w:qFormat/>
    <w:uiPriority w:val="0"/>
    <w:rPr>
      <w:rFonts w:ascii="Times New Roman" w:hAnsi="Times New Roman" w:eastAsia="宋体" w:cs="Times New Roman"/>
      <w:lang w:val="en-US" w:eastAsia="zh-CN" w:bidi="ar-SA"/>
    </w:rPr>
  </w:style>
  <w:style w:type="paragraph" w:customStyle="1" w:styleId="1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16">
    <w:name w:val="WPSOffice手动目录 3"/>
    <w:qFormat/>
    <w:uiPriority w:val="0"/>
    <w:pPr>
      <w:ind w:left="400" w:leftChars="4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32.jpe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39</Pages>
  <Words>2548</Words>
  <Characters>14527</Characters>
  <Lines>121</Lines>
  <Paragraphs>34</Paragraphs>
  <TotalTime>2</TotalTime>
  <ScaleCrop>false</ScaleCrop>
  <LinksUpToDate>false</LinksUpToDate>
  <CharactersWithSpaces>17041</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2023-02-15T05:26:00Z</dcterms:created>
  <dc:creator>Administrator</dc:creator>
  <cp:lastModifiedBy>NETSUN</cp:lastModifiedBy>
  <dcterms:modified xsi:type="dcterms:W3CDTF">2025-02-27T09:57:14Z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ICV">
    <vt:lpwstr>3EB7854E724F4BE39392C7ECA5AB1870</vt:lpwstr>
  </property>
</Properties>
</file>