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F5A96" w14:textId="2B4FC9E9" w:rsidR="000C45FA" w:rsidRDefault="00A157FC">
      <w:r>
        <w:rPr>
          <w:noProof/>
        </w:rPr>
        <w:drawing>
          <wp:anchor distT="0" distB="0" distL="114300" distR="114300" simplePos="0" relativeHeight="251658240" behindDoc="0" locked="0" layoutInCell="1" allowOverlap="1" wp14:anchorId="29A647DB" wp14:editId="41E0D078">
            <wp:simplePos x="0" y="0"/>
            <wp:positionH relativeFrom="column">
              <wp:posOffset>-1131125</wp:posOffset>
            </wp:positionH>
            <wp:positionV relativeFrom="paragraph">
              <wp:posOffset>-1104009</wp:posOffset>
            </wp:positionV>
            <wp:extent cx="7552690" cy="1068779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746" cy="10690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2F65E" w14:textId="61E78837" w:rsidR="000C45FA" w:rsidRDefault="000C45FA">
      <w:pPr>
        <w:jc w:val="center"/>
        <w:rPr>
          <w:rFonts w:ascii="宋体" w:eastAsia="宋体" w:hAnsi="宋体" w:cs="宋体"/>
          <w:sz w:val="24"/>
        </w:rPr>
        <w:sectPr w:rsidR="000C45FA">
          <w:headerReference w:type="default" r:id="rId9"/>
          <w:footerReference w:type="default" r:id="rId10"/>
          <w:pgSz w:w="11906" w:h="16838"/>
          <w:pgMar w:top="1440" w:right="1800" w:bottom="1440" w:left="1800" w:header="851" w:footer="992" w:gutter="0"/>
          <w:cols w:space="425"/>
          <w:docGrid w:type="lines" w:linePitch="312"/>
        </w:sectPr>
      </w:pPr>
    </w:p>
    <w:p w14:paraId="7FC27818" w14:textId="77777777" w:rsidR="000C45FA" w:rsidRDefault="000C45FA">
      <w:pPr>
        <w:jc w:val="center"/>
        <w:rPr>
          <w:rFonts w:ascii="宋体" w:eastAsia="宋体" w:hAnsi="宋体" w:cs="宋体"/>
          <w:sz w:val="24"/>
        </w:rPr>
      </w:pPr>
    </w:p>
    <w:sdt>
      <w:sdtPr>
        <w:rPr>
          <w:rFonts w:ascii="宋体" w:eastAsia="宋体" w:hAnsi="宋体"/>
        </w:rPr>
        <w:id w:val="147466958"/>
        <w15:color w:val="DBDBDB"/>
        <w:docPartObj>
          <w:docPartGallery w:val="Table of Contents"/>
          <w:docPartUnique/>
        </w:docPartObj>
      </w:sdtPr>
      <w:sdtEndPr>
        <w:rPr>
          <w:rFonts w:asciiTheme="minorHAnsi" w:eastAsiaTheme="minorEastAsia" w:hAnsiTheme="minorHAnsi" w:hint="eastAsia"/>
          <w:b/>
          <w:bCs/>
          <w:sz w:val="24"/>
          <w:szCs w:val="32"/>
        </w:rPr>
      </w:sdtEndPr>
      <w:sdtContent>
        <w:p w14:paraId="62862BF9" w14:textId="77777777" w:rsidR="000C45FA" w:rsidRDefault="00954DAF">
          <w:pPr>
            <w:jc w:val="center"/>
            <w:rPr>
              <w:b/>
              <w:bCs/>
              <w:sz w:val="44"/>
              <w:szCs w:val="52"/>
            </w:rPr>
          </w:pPr>
          <w:r>
            <w:rPr>
              <w:rFonts w:ascii="宋体" w:eastAsia="宋体" w:hAnsi="宋体"/>
              <w:b/>
              <w:bCs/>
              <w:sz w:val="44"/>
              <w:szCs w:val="52"/>
            </w:rPr>
            <w:t>目录</w:t>
          </w:r>
        </w:p>
        <w:p w14:paraId="5051E804" w14:textId="3DD52E97" w:rsidR="000C45FA" w:rsidRDefault="00954DAF">
          <w:pPr>
            <w:pStyle w:val="TOC1"/>
            <w:tabs>
              <w:tab w:val="right" w:leader="dot" w:pos="8306"/>
            </w:tabs>
            <w:rPr>
              <w:b/>
              <w:bCs/>
              <w:noProof/>
              <w:sz w:val="28"/>
              <w:szCs w:val="36"/>
            </w:rPr>
          </w:pPr>
          <w:r>
            <w:rPr>
              <w:rFonts w:hint="eastAsia"/>
              <w:b/>
              <w:bCs/>
              <w:sz w:val="24"/>
              <w:szCs w:val="32"/>
            </w:rPr>
            <w:fldChar w:fldCharType="begin"/>
          </w:r>
          <w:r>
            <w:rPr>
              <w:rFonts w:hint="eastAsia"/>
              <w:b/>
              <w:bCs/>
              <w:sz w:val="24"/>
              <w:szCs w:val="32"/>
            </w:rPr>
            <w:instrText xml:space="preserve">TOC \o "1-3" \h \u </w:instrText>
          </w:r>
          <w:r>
            <w:rPr>
              <w:rFonts w:hint="eastAsia"/>
              <w:b/>
              <w:bCs/>
              <w:sz w:val="24"/>
              <w:szCs w:val="32"/>
            </w:rPr>
            <w:fldChar w:fldCharType="separate"/>
          </w:r>
          <w:hyperlink w:anchor="_Toc1615" w:history="1">
            <w:r>
              <w:rPr>
                <w:rFonts w:ascii="微软雅黑" w:eastAsia="微软雅黑" w:hAnsi="微软雅黑" w:cs="微软雅黑" w:hint="eastAsia"/>
                <w:b/>
                <w:bCs/>
                <w:noProof/>
                <w:sz w:val="28"/>
                <w:szCs w:val="44"/>
              </w:rPr>
              <w:t>一、报告摘要</w:t>
            </w:r>
            <w:r>
              <w:rPr>
                <w:b/>
                <w:bCs/>
                <w:noProof/>
                <w:sz w:val="28"/>
                <w:szCs w:val="36"/>
              </w:rPr>
              <w:tab/>
            </w:r>
            <w:r>
              <w:rPr>
                <w:b/>
                <w:bCs/>
                <w:noProof/>
                <w:sz w:val="28"/>
                <w:szCs w:val="36"/>
              </w:rPr>
              <w:fldChar w:fldCharType="begin"/>
            </w:r>
            <w:r>
              <w:rPr>
                <w:b/>
                <w:bCs/>
                <w:noProof/>
                <w:sz w:val="28"/>
                <w:szCs w:val="36"/>
              </w:rPr>
              <w:instrText xml:space="preserve"> PAGEREF _Toc1615 \h </w:instrText>
            </w:r>
            <w:r>
              <w:rPr>
                <w:b/>
                <w:bCs/>
                <w:noProof/>
                <w:sz w:val="28"/>
                <w:szCs w:val="36"/>
              </w:rPr>
            </w:r>
            <w:r>
              <w:rPr>
                <w:b/>
                <w:bCs/>
                <w:noProof/>
                <w:sz w:val="28"/>
                <w:szCs w:val="36"/>
              </w:rPr>
              <w:fldChar w:fldCharType="separate"/>
            </w:r>
            <w:r w:rsidR="009F3D98">
              <w:rPr>
                <w:b/>
                <w:bCs/>
                <w:noProof/>
                <w:sz w:val="28"/>
                <w:szCs w:val="36"/>
              </w:rPr>
              <w:t>3</w:t>
            </w:r>
            <w:r>
              <w:rPr>
                <w:b/>
                <w:bCs/>
                <w:noProof/>
                <w:sz w:val="28"/>
                <w:szCs w:val="36"/>
              </w:rPr>
              <w:fldChar w:fldCharType="end"/>
            </w:r>
          </w:hyperlink>
        </w:p>
        <w:p w14:paraId="713EC541" w14:textId="27999E45" w:rsidR="000C45FA" w:rsidRDefault="000F7328">
          <w:pPr>
            <w:pStyle w:val="TOC1"/>
            <w:tabs>
              <w:tab w:val="right" w:leader="dot" w:pos="8306"/>
            </w:tabs>
            <w:rPr>
              <w:b/>
              <w:bCs/>
              <w:noProof/>
              <w:sz w:val="28"/>
              <w:szCs w:val="36"/>
            </w:rPr>
          </w:pPr>
          <w:hyperlink w:anchor="_Toc4190" w:history="1">
            <w:r w:rsidR="00954DAF">
              <w:rPr>
                <w:rFonts w:ascii="微软雅黑" w:eastAsia="微软雅黑" w:hAnsi="微软雅黑" w:cs="微软雅黑" w:hint="eastAsia"/>
                <w:b/>
                <w:bCs/>
                <w:noProof/>
                <w:sz w:val="28"/>
                <w:szCs w:val="44"/>
              </w:rPr>
              <w:t>二、整体数据</w:t>
            </w:r>
            <w:r w:rsidR="00954DAF">
              <w:rPr>
                <w:b/>
                <w:bCs/>
                <w:noProof/>
                <w:sz w:val="28"/>
                <w:szCs w:val="36"/>
              </w:rPr>
              <w:tab/>
            </w:r>
            <w:r w:rsidR="00954DAF">
              <w:rPr>
                <w:b/>
                <w:bCs/>
                <w:noProof/>
                <w:sz w:val="28"/>
                <w:szCs w:val="36"/>
              </w:rPr>
              <w:fldChar w:fldCharType="begin"/>
            </w:r>
            <w:r w:rsidR="00954DAF">
              <w:rPr>
                <w:b/>
                <w:bCs/>
                <w:noProof/>
                <w:sz w:val="28"/>
                <w:szCs w:val="36"/>
              </w:rPr>
              <w:instrText xml:space="preserve"> PAGEREF _Toc4190 \h </w:instrText>
            </w:r>
            <w:r w:rsidR="00954DAF">
              <w:rPr>
                <w:b/>
                <w:bCs/>
                <w:noProof/>
                <w:sz w:val="28"/>
                <w:szCs w:val="36"/>
              </w:rPr>
            </w:r>
            <w:r w:rsidR="00954DAF">
              <w:rPr>
                <w:b/>
                <w:bCs/>
                <w:noProof/>
                <w:sz w:val="28"/>
                <w:szCs w:val="36"/>
              </w:rPr>
              <w:fldChar w:fldCharType="separate"/>
            </w:r>
            <w:r w:rsidR="009F3D98">
              <w:rPr>
                <w:b/>
                <w:bCs/>
                <w:noProof/>
                <w:sz w:val="28"/>
                <w:szCs w:val="36"/>
              </w:rPr>
              <w:t>3</w:t>
            </w:r>
            <w:r w:rsidR="00954DAF">
              <w:rPr>
                <w:b/>
                <w:bCs/>
                <w:noProof/>
                <w:sz w:val="28"/>
                <w:szCs w:val="36"/>
              </w:rPr>
              <w:fldChar w:fldCharType="end"/>
            </w:r>
          </w:hyperlink>
        </w:p>
        <w:p w14:paraId="10224CB9" w14:textId="46A03839" w:rsidR="000C45FA" w:rsidRDefault="000F7328">
          <w:pPr>
            <w:pStyle w:val="TOC2"/>
            <w:tabs>
              <w:tab w:val="right" w:leader="dot" w:pos="8306"/>
            </w:tabs>
            <w:rPr>
              <w:b/>
              <w:bCs/>
              <w:noProof/>
              <w:sz w:val="28"/>
              <w:szCs w:val="28"/>
            </w:rPr>
          </w:pPr>
          <w:hyperlink w:anchor="_Toc27903" w:history="1">
            <w:r w:rsidR="00954DAF">
              <w:rPr>
                <w:rFonts w:hint="eastAsia"/>
                <w:b/>
                <w:bCs/>
                <w:noProof/>
                <w:sz w:val="28"/>
                <w:szCs w:val="28"/>
              </w:rPr>
              <w:t>（一）投诉问题类型分布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_Toc27903 \h </w:instrText>
            </w:r>
            <w:r w:rsidR="00954DAF">
              <w:rPr>
                <w:b/>
                <w:bCs/>
                <w:noProof/>
                <w:sz w:val="28"/>
                <w:szCs w:val="28"/>
              </w:rPr>
            </w:r>
            <w:r w:rsidR="00954DAF">
              <w:rPr>
                <w:b/>
                <w:bCs/>
                <w:noProof/>
                <w:sz w:val="28"/>
                <w:szCs w:val="28"/>
              </w:rPr>
              <w:fldChar w:fldCharType="separate"/>
            </w:r>
            <w:r w:rsidR="009F3D98">
              <w:rPr>
                <w:b/>
                <w:bCs/>
                <w:noProof/>
                <w:sz w:val="28"/>
                <w:szCs w:val="28"/>
              </w:rPr>
              <w:t>3</w:t>
            </w:r>
            <w:r w:rsidR="00954DAF">
              <w:rPr>
                <w:b/>
                <w:bCs/>
                <w:noProof/>
                <w:sz w:val="28"/>
                <w:szCs w:val="28"/>
              </w:rPr>
              <w:fldChar w:fldCharType="end"/>
            </w:r>
          </w:hyperlink>
        </w:p>
        <w:p w14:paraId="0EE5FD4C" w14:textId="21341771" w:rsidR="000C45FA" w:rsidRDefault="000F7328">
          <w:pPr>
            <w:pStyle w:val="TOC2"/>
            <w:tabs>
              <w:tab w:val="right" w:leader="dot" w:pos="8306"/>
            </w:tabs>
            <w:rPr>
              <w:b/>
              <w:bCs/>
              <w:noProof/>
              <w:sz w:val="28"/>
              <w:szCs w:val="28"/>
            </w:rPr>
          </w:pPr>
          <w:hyperlink w:anchor="_Toc27936" w:history="1">
            <w:r w:rsidR="00954DAF">
              <w:rPr>
                <w:rFonts w:hint="eastAsia"/>
                <w:b/>
                <w:bCs/>
                <w:noProof/>
                <w:sz w:val="28"/>
                <w:szCs w:val="28"/>
              </w:rPr>
              <w:t>（二）投诉地区分布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_Toc27936 \h </w:instrText>
            </w:r>
            <w:r w:rsidR="00954DAF">
              <w:rPr>
                <w:b/>
                <w:bCs/>
                <w:noProof/>
                <w:sz w:val="28"/>
                <w:szCs w:val="28"/>
              </w:rPr>
            </w:r>
            <w:r w:rsidR="00954DAF">
              <w:rPr>
                <w:b/>
                <w:bCs/>
                <w:noProof/>
                <w:sz w:val="28"/>
                <w:szCs w:val="28"/>
              </w:rPr>
              <w:fldChar w:fldCharType="separate"/>
            </w:r>
            <w:r w:rsidR="009F3D98">
              <w:rPr>
                <w:b/>
                <w:bCs/>
                <w:noProof/>
                <w:sz w:val="28"/>
                <w:szCs w:val="28"/>
              </w:rPr>
              <w:t>4</w:t>
            </w:r>
            <w:r w:rsidR="00954DAF">
              <w:rPr>
                <w:b/>
                <w:bCs/>
                <w:noProof/>
                <w:sz w:val="28"/>
                <w:szCs w:val="28"/>
              </w:rPr>
              <w:fldChar w:fldCharType="end"/>
            </w:r>
          </w:hyperlink>
        </w:p>
        <w:p w14:paraId="283306E8" w14:textId="0EA069E0" w:rsidR="000C45FA" w:rsidRDefault="000F7328">
          <w:pPr>
            <w:pStyle w:val="TOC2"/>
            <w:tabs>
              <w:tab w:val="right" w:leader="dot" w:pos="8306"/>
            </w:tabs>
            <w:rPr>
              <w:b/>
              <w:bCs/>
              <w:noProof/>
              <w:sz w:val="28"/>
              <w:szCs w:val="28"/>
            </w:rPr>
          </w:pPr>
          <w:hyperlink w:anchor="_Toc22372" w:history="1">
            <w:r w:rsidR="00954DAF">
              <w:rPr>
                <w:b/>
                <w:bCs/>
                <w:noProof/>
                <w:sz w:val="28"/>
                <w:szCs w:val="28"/>
              </w:rPr>
              <w:t>（三）投诉用户性别分布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_Toc22372 \h </w:instrText>
            </w:r>
            <w:r w:rsidR="00954DAF">
              <w:rPr>
                <w:b/>
                <w:bCs/>
                <w:noProof/>
                <w:sz w:val="28"/>
                <w:szCs w:val="28"/>
              </w:rPr>
            </w:r>
            <w:r w:rsidR="00954DAF">
              <w:rPr>
                <w:b/>
                <w:bCs/>
                <w:noProof/>
                <w:sz w:val="28"/>
                <w:szCs w:val="28"/>
              </w:rPr>
              <w:fldChar w:fldCharType="separate"/>
            </w:r>
            <w:r w:rsidR="009F3D98">
              <w:rPr>
                <w:b/>
                <w:bCs/>
                <w:noProof/>
                <w:sz w:val="28"/>
                <w:szCs w:val="28"/>
              </w:rPr>
              <w:t>5</w:t>
            </w:r>
            <w:r w:rsidR="00954DAF">
              <w:rPr>
                <w:b/>
                <w:bCs/>
                <w:noProof/>
                <w:sz w:val="28"/>
                <w:szCs w:val="28"/>
              </w:rPr>
              <w:fldChar w:fldCharType="end"/>
            </w:r>
          </w:hyperlink>
        </w:p>
        <w:p w14:paraId="489CB1E5" w14:textId="1CD5DBFA" w:rsidR="000C45FA" w:rsidRDefault="000F7328">
          <w:pPr>
            <w:pStyle w:val="TOC2"/>
            <w:tabs>
              <w:tab w:val="right" w:leader="dot" w:pos="8306"/>
            </w:tabs>
            <w:rPr>
              <w:b/>
              <w:bCs/>
              <w:noProof/>
              <w:sz w:val="28"/>
              <w:szCs w:val="28"/>
            </w:rPr>
          </w:pPr>
          <w:hyperlink w:anchor="_Toc4758" w:history="1">
            <w:r w:rsidR="00954DAF">
              <w:rPr>
                <w:rFonts w:hint="eastAsia"/>
                <w:b/>
                <w:bCs/>
                <w:noProof/>
                <w:sz w:val="28"/>
                <w:szCs w:val="28"/>
              </w:rPr>
              <w:t>（四）投诉金额区间分布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_Toc4758 \h </w:instrText>
            </w:r>
            <w:r w:rsidR="00954DAF">
              <w:rPr>
                <w:b/>
                <w:bCs/>
                <w:noProof/>
                <w:sz w:val="28"/>
                <w:szCs w:val="28"/>
              </w:rPr>
            </w:r>
            <w:r w:rsidR="00954DAF">
              <w:rPr>
                <w:b/>
                <w:bCs/>
                <w:noProof/>
                <w:sz w:val="28"/>
                <w:szCs w:val="28"/>
              </w:rPr>
              <w:fldChar w:fldCharType="separate"/>
            </w:r>
            <w:r w:rsidR="009F3D98">
              <w:rPr>
                <w:b/>
                <w:bCs/>
                <w:noProof/>
                <w:sz w:val="28"/>
                <w:szCs w:val="28"/>
              </w:rPr>
              <w:t>6</w:t>
            </w:r>
            <w:r w:rsidR="00954DAF">
              <w:rPr>
                <w:b/>
                <w:bCs/>
                <w:noProof/>
                <w:sz w:val="28"/>
                <w:szCs w:val="28"/>
              </w:rPr>
              <w:fldChar w:fldCharType="end"/>
            </w:r>
          </w:hyperlink>
        </w:p>
        <w:p w14:paraId="3E618033" w14:textId="5D196844" w:rsidR="000C45FA" w:rsidRDefault="000F7328">
          <w:pPr>
            <w:pStyle w:val="TOC1"/>
            <w:tabs>
              <w:tab w:val="right" w:leader="dot" w:pos="8306"/>
            </w:tabs>
            <w:rPr>
              <w:rFonts w:ascii="微软雅黑" w:eastAsia="微软雅黑" w:hAnsi="微软雅黑"/>
              <w:b/>
              <w:bCs/>
              <w:noProof/>
              <w:sz w:val="28"/>
              <w:szCs w:val="36"/>
            </w:rPr>
          </w:pPr>
          <w:hyperlink w:anchor="_Toc1329" w:history="1">
            <w:r w:rsidR="00954DAF">
              <w:rPr>
                <w:rFonts w:ascii="微软雅黑" w:eastAsia="微软雅黑" w:hAnsi="微软雅黑" w:hint="eastAsia"/>
                <w:b/>
                <w:bCs/>
                <w:noProof/>
                <w:sz w:val="28"/>
                <w:szCs w:val="44"/>
              </w:rPr>
              <w:t>三、 评级数据与典型案例</w:t>
            </w:r>
            <w:r w:rsidR="00954DAF">
              <w:rPr>
                <w:rFonts w:ascii="微软雅黑" w:eastAsia="微软雅黑" w:hAnsi="微软雅黑"/>
                <w:b/>
                <w:bCs/>
                <w:noProof/>
                <w:sz w:val="28"/>
                <w:szCs w:val="36"/>
              </w:rPr>
              <w:tab/>
            </w:r>
            <w:r w:rsidR="00954DAF">
              <w:rPr>
                <w:rFonts w:ascii="微软雅黑" w:eastAsia="微软雅黑" w:hAnsi="微软雅黑"/>
                <w:b/>
                <w:bCs/>
                <w:noProof/>
                <w:sz w:val="28"/>
                <w:szCs w:val="36"/>
              </w:rPr>
              <w:fldChar w:fldCharType="begin"/>
            </w:r>
            <w:r w:rsidR="00954DAF">
              <w:rPr>
                <w:rFonts w:ascii="微软雅黑" w:eastAsia="微软雅黑" w:hAnsi="微软雅黑"/>
                <w:b/>
                <w:bCs/>
                <w:noProof/>
                <w:sz w:val="28"/>
                <w:szCs w:val="36"/>
              </w:rPr>
              <w:instrText xml:space="preserve"> PAGEREF _Toc1329 \h </w:instrText>
            </w:r>
            <w:r w:rsidR="00954DAF">
              <w:rPr>
                <w:rFonts w:ascii="微软雅黑" w:eastAsia="微软雅黑" w:hAnsi="微软雅黑"/>
                <w:b/>
                <w:bCs/>
                <w:noProof/>
                <w:sz w:val="28"/>
                <w:szCs w:val="36"/>
              </w:rPr>
            </w:r>
            <w:r w:rsidR="00954DAF">
              <w:rPr>
                <w:rFonts w:ascii="微软雅黑" w:eastAsia="微软雅黑" w:hAnsi="微软雅黑"/>
                <w:b/>
                <w:bCs/>
                <w:noProof/>
                <w:sz w:val="28"/>
                <w:szCs w:val="36"/>
              </w:rPr>
              <w:fldChar w:fldCharType="separate"/>
            </w:r>
            <w:r w:rsidR="009F3D98">
              <w:rPr>
                <w:rFonts w:ascii="微软雅黑" w:eastAsia="微软雅黑" w:hAnsi="微软雅黑"/>
                <w:b/>
                <w:bCs/>
                <w:noProof/>
                <w:sz w:val="28"/>
                <w:szCs w:val="36"/>
              </w:rPr>
              <w:t>6</w:t>
            </w:r>
            <w:r w:rsidR="00954DAF">
              <w:rPr>
                <w:rFonts w:ascii="微软雅黑" w:eastAsia="微软雅黑" w:hAnsi="微软雅黑"/>
                <w:b/>
                <w:bCs/>
                <w:noProof/>
                <w:sz w:val="28"/>
                <w:szCs w:val="36"/>
              </w:rPr>
              <w:fldChar w:fldCharType="end"/>
            </w:r>
          </w:hyperlink>
        </w:p>
        <w:p w14:paraId="3D7FEE7B" w14:textId="54F29F69" w:rsidR="000C45FA" w:rsidRDefault="000F7328">
          <w:pPr>
            <w:pStyle w:val="TOC2"/>
            <w:tabs>
              <w:tab w:val="right" w:leader="dot" w:pos="8306"/>
            </w:tabs>
            <w:rPr>
              <w:b/>
              <w:bCs/>
              <w:noProof/>
              <w:sz w:val="28"/>
              <w:szCs w:val="28"/>
            </w:rPr>
          </w:pPr>
          <w:hyperlink w:anchor="_Toc18998" w:history="1">
            <w:r w:rsidR="00954DAF">
              <w:rPr>
                <w:b/>
                <w:bCs/>
                <w:noProof/>
                <w:sz w:val="28"/>
                <w:szCs w:val="28"/>
              </w:rPr>
              <w:t>（一）数字零售数据与十大典型案例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_Toc18998 \h </w:instrText>
            </w:r>
            <w:r w:rsidR="00954DAF">
              <w:rPr>
                <w:b/>
                <w:bCs/>
                <w:noProof/>
                <w:sz w:val="28"/>
                <w:szCs w:val="28"/>
              </w:rPr>
            </w:r>
            <w:r w:rsidR="00954DAF">
              <w:rPr>
                <w:b/>
                <w:bCs/>
                <w:noProof/>
                <w:sz w:val="28"/>
                <w:szCs w:val="28"/>
              </w:rPr>
              <w:fldChar w:fldCharType="separate"/>
            </w:r>
            <w:r w:rsidR="009F3D98">
              <w:rPr>
                <w:b/>
                <w:bCs/>
                <w:noProof/>
                <w:sz w:val="28"/>
                <w:szCs w:val="28"/>
              </w:rPr>
              <w:t>8</w:t>
            </w:r>
            <w:r w:rsidR="00954DAF">
              <w:rPr>
                <w:b/>
                <w:bCs/>
                <w:noProof/>
                <w:sz w:val="28"/>
                <w:szCs w:val="28"/>
              </w:rPr>
              <w:fldChar w:fldCharType="end"/>
            </w:r>
          </w:hyperlink>
        </w:p>
        <w:p w14:paraId="6FECC93C" w14:textId="28660CC2" w:rsidR="000C45FA" w:rsidRDefault="000F7328">
          <w:pPr>
            <w:pStyle w:val="TOC2"/>
            <w:tabs>
              <w:tab w:val="right" w:leader="dot" w:pos="8306"/>
            </w:tabs>
            <w:rPr>
              <w:b/>
              <w:bCs/>
              <w:noProof/>
              <w:sz w:val="28"/>
              <w:szCs w:val="28"/>
            </w:rPr>
          </w:pPr>
          <w:hyperlink w:anchor="_Toc18521" w:history="1">
            <w:r w:rsidR="00954DAF">
              <w:rPr>
                <w:rFonts w:hint="eastAsia"/>
                <w:b/>
                <w:bCs/>
                <w:noProof/>
                <w:sz w:val="28"/>
                <w:szCs w:val="28"/>
              </w:rPr>
              <w:t>（一）</w:t>
            </w:r>
            <w:r w:rsidR="00954DAF">
              <w:rPr>
                <w:b/>
                <w:bCs/>
                <w:noProof/>
                <w:sz w:val="28"/>
                <w:szCs w:val="28"/>
              </w:rPr>
              <w:t>数字生活数据与十大典型案例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_Toc18521 \h </w:instrText>
            </w:r>
            <w:r w:rsidR="00954DAF">
              <w:rPr>
                <w:b/>
                <w:bCs/>
                <w:noProof/>
                <w:sz w:val="28"/>
                <w:szCs w:val="28"/>
              </w:rPr>
            </w:r>
            <w:r w:rsidR="00954DAF">
              <w:rPr>
                <w:b/>
                <w:bCs/>
                <w:noProof/>
                <w:sz w:val="28"/>
                <w:szCs w:val="28"/>
              </w:rPr>
              <w:fldChar w:fldCharType="separate"/>
            </w:r>
            <w:r w:rsidR="009F3D98">
              <w:rPr>
                <w:b/>
                <w:bCs/>
                <w:noProof/>
                <w:sz w:val="28"/>
                <w:szCs w:val="28"/>
              </w:rPr>
              <w:t>14</w:t>
            </w:r>
            <w:r w:rsidR="00954DAF">
              <w:rPr>
                <w:b/>
                <w:bCs/>
                <w:noProof/>
                <w:sz w:val="28"/>
                <w:szCs w:val="28"/>
              </w:rPr>
              <w:fldChar w:fldCharType="end"/>
            </w:r>
          </w:hyperlink>
        </w:p>
        <w:p w14:paraId="69F0F9DB" w14:textId="357F5B4A" w:rsidR="000C45FA" w:rsidRDefault="000F7328">
          <w:pPr>
            <w:pStyle w:val="TOC2"/>
            <w:tabs>
              <w:tab w:val="right" w:leader="dot" w:pos="8306"/>
            </w:tabs>
            <w:rPr>
              <w:b/>
              <w:bCs/>
              <w:noProof/>
              <w:sz w:val="28"/>
              <w:szCs w:val="28"/>
            </w:rPr>
          </w:pPr>
          <w:hyperlink w:anchor="_Toc15181" w:history="1">
            <w:r w:rsidR="00954DAF">
              <w:rPr>
                <w:rFonts w:ascii="宋体" w:eastAsia="宋体" w:hAnsi="宋体" w:cs="宋体" w:hint="eastAsia"/>
                <w:b/>
                <w:bCs/>
                <w:noProof/>
                <w:sz w:val="28"/>
                <w:szCs w:val="28"/>
              </w:rPr>
              <w:t>（</w:t>
            </w:r>
            <w:r w:rsidR="00954DAF">
              <w:rPr>
                <w:b/>
                <w:bCs/>
                <w:noProof/>
                <w:sz w:val="28"/>
                <w:szCs w:val="28"/>
              </w:rPr>
              <w:t>三）</w:t>
            </w:r>
            <w:r w:rsidR="00954DAF">
              <w:rPr>
                <w:rFonts w:hint="eastAsia"/>
                <w:b/>
                <w:bCs/>
                <w:noProof/>
                <w:sz w:val="28"/>
                <w:szCs w:val="28"/>
              </w:rPr>
              <w:t>跨境电商数据</w:t>
            </w:r>
            <w:r w:rsidR="00954DAF">
              <w:rPr>
                <w:b/>
                <w:bCs/>
                <w:noProof/>
                <w:sz w:val="28"/>
                <w:szCs w:val="28"/>
              </w:rPr>
              <w:t>与十大</w:t>
            </w:r>
            <w:r w:rsidR="00954DAF">
              <w:rPr>
                <w:rFonts w:hint="eastAsia"/>
                <w:b/>
                <w:bCs/>
                <w:noProof/>
                <w:sz w:val="28"/>
                <w:szCs w:val="28"/>
              </w:rPr>
              <w:t>典型</w:t>
            </w:r>
            <w:r w:rsidR="00954DAF">
              <w:rPr>
                <w:b/>
                <w:bCs/>
                <w:noProof/>
                <w:sz w:val="28"/>
                <w:szCs w:val="28"/>
              </w:rPr>
              <w:t>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_Toc15181 \h </w:instrText>
            </w:r>
            <w:r w:rsidR="00954DAF">
              <w:rPr>
                <w:b/>
                <w:bCs/>
                <w:noProof/>
                <w:sz w:val="28"/>
                <w:szCs w:val="28"/>
              </w:rPr>
            </w:r>
            <w:r w:rsidR="00954DAF">
              <w:rPr>
                <w:b/>
                <w:bCs/>
                <w:noProof/>
                <w:sz w:val="28"/>
                <w:szCs w:val="28"/>
              </w:rPr>
              <w:fldChar w:fldCharType="separate"/>
            </w:r>
            <w:r w:rsidR="009F3D98">
              <w:rPr>
                <w:b/>
                <w:bCs/>
                <w:noProof/>
                <w:sz w:val="28"/>
                <w:szCs w:val="28"/>
              </w:rPr>
              <w:t>21</w:t>
            </w:r>
            <w:r w:rsidR="00954DAF">
              <w:rPr>
                <w:b/>
                <w:bCs/>
                <w:noProof/>
                <w:sz w:val="28"/>
                <w:szCs w:val="28"/>
              </w:rPr>
              <w:fldChar w:fldCharType="end"/>
            </w:r>
          </w:hyperlink>
        </w:p>
        <w:p w14:paraId="5CAE3886" w14:textId="69B15005" w:rsidR="000C45FA" w:rsidRDefault="000F7328">
          <w:pPr>
            <w:pStyle w:val="TOC1"/>
            <w:tabs>
              <w:tab w:val="right" w:leader="dot" w:pos="8306"/>
            </w:tabs>
            <w:rPr>
              <w:rFonts w:ascii="微软雅黑" w:eastAsia="微软雅黑" w:hAnsi="微软雅黑"/>
              <w:b/>
              <w:bCs/>
              <w:noProof/>
              <w:sz w:val="28"/>
              <w:szCs w:val="36"/>
            </w:rPr>
          </w:pPr>
          <w:hyperlink w:anchor="_Toc23431" w:history="1">
            <w:r w:rsidR="00954DAF">
              <w:rPr>
                <w:rFonts w:ascii="微软雅黑" w:eastAsia="微软雅黑" w:hAnsi="微软雅黑" w:hint="eastAsia"/>
                <w:b/>
                <w:bCs/>
                <w:noProof/>
                <w:sz w:val="28"/>
                <w:szCs w:val="44"/>
              </w:rPr>
              <w:t>四、 关于我们</w:t>
            </w:r>
            <w:r w:rsidR="00954DAF">
              <w:rPr>
                <w:rFonts w:ascii="微软雅黑" w:eastAsia="微软雅黑" w:hAnsi="微软雅黑"/>
                <w:b/>
                <w:bCs/>
                <w:noProof/>
                <w:sz w:val="28"/>
                <w:szCs w:val="36"/>
              </w:rPr>
              <w:tab/>
            </w:r>
            <w:r w:rsidR="00954DAF">
              <w:rPr>
                <w:rFonts w:ascii="微软雅黑" w:eastAsia="微软雅黑" w:hAnsi="微软雅黑"/>
                <w:b/>
                <w:bCs/>
                <w:noProof/>
                <w:sz w:val="28"/>
                <w:szCs w:val="36"/>
              </w:rPr>
              <w:fldChar w:fldCharType="begin"/>
            </w:r>
            <w:r w:rsidR="00954DAF">
              <w:rPr>
                <w:rFonts w:ascii="微软雅黑" w:eastAsia="微软雅黑" w:hAnsi="微软雅黑"/>
                <w:b/>
                <w:bCs/>
                <w:noProof/>
                <w:sz w:val="28"/>
                <w:szCs w:val="36"/>
              </w:rPr>
              <w:instrText xml:space="preserve"> PAGEREF _Toc23431 \h </w:instrText>
            </w:r>
            <w:r w:rsidR="00954DAF">
              <w:rPr>
                <w:rFonts w:ascii="微软雅黑" w:eastAsia="微软雅黑" w:hAnsi="微软雅黑"/>
                <w:b/>
                <w:bCs/>
                <w:noProof/>
                <w:sz w:val="28"/>
                <w:szCs w:val="36"/>
              </w:rPr>
            </w:r>
            <w:r w:rsidR="00954DAF">
              <w:rPr>
                <w:rFonts w:ascii="微软雅黑" w:eastAsia="微软雅黑" w:hAnsi="微软雅黑"/>
                <w:b/>
                <w:bCs/>
                <w:noProof/>
                <w:sz w:val="28"/>
                <w:szCs w:val="36"/>
              </w:rPr>
              <w:fldChar w:fldCharType="separate"/>
            </w:r>
            <w:r w:rsidR="009F3D98">
              <w:rPr>
                <w:rFonts w:ascii="微软雅黑" w:eastAsia="微软雅黑" w:hAnsi="微软雅黑"/>
                <w:b/>
                <w:bCs/>
                <w:noProof/>
                <w:sz w:val="28"/>
                <w:szCs w:val="36"/>
              </w:rPr>
              <w:t>27</w:t>
            </w:r>
            <w:r w:rsidR="00954DAF">
              <w:rPr>
                <w:rFonts w:ascii="微软雅黑" w:eastAsia="微软雅黑" w:hAnsi="微软雅黑"/>
                <w:b/>
                <w:bCs/>
                <w:noProof/>
                <w:sz w:val="28"/>
                <w:szCs w:val="36"/>
              </w:rPr>
              <w:fldChar w:fldCharType="end"/>
            </w:r>
          </w:hyperlink>
        </w:p>
        <w:p w14:paraId="22BB5116" w14:textId="0A19CC6E" w:rsidR="000C45FA" w:rsidRDefault="000F7328">
          <w:pPr>
            <w:pStyle w:val="TOC2"/>
            <w:tabs>
              <w:tab w:val="right" w:leader="dot" w:pos="8306"/>
            </w:tabs>
            <w:rPr>
              <w:b/>
              <w:bCs/>
              <w:noProof/>
              <w:sz w:val="28"/>
              <w:szCs w:val="28"/>
            </w:rPr>
          </w:pPr>
          <w:hyperlink w:anchor="_Toc3082" w:history="1">
            <w:r w:rsidR="00954DAF">
              <w:rPr>
                <w:rFonts w:hint="eastAsia"/>
                <w:b/>
                <w:bCs/>
                <w:noProof/>
                <w:sz w:val="28"/>
                <w:szCs w:val="28"/>
              </w:rPr>
              <w:t>（一）</w:t>
            </w:r>
            <w:r w:rsidR="00954DAF">
              <w:rPr>
                <w:b/>
                <w:bCs/>
                <w:noProof/>
                <w:sz w:val="28"/>
                <w:szCs w:val="28"/>
              </w:rPr>
              <w:t>关于电诉宝</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_Toc3082 \h </w:instrText>
            </w:r>
            <w:r w:rsidR="00954DAF">
              <w:rPr>
                <w:b/>
                <w:bCs/>
                <w:noProof/>
                <w:sz w:val="28"/>
                <w:szCs w:val="28"/>
              </w:rPr>
            </w:r>
            <w:r w:rsidR="00954DAF">
              <w:rPr>
                <w:b/>
                <w:bCs/>
                <w:noProof/>
                <w:sz w:val="28"/>
                <w:szCs w:val="28"/>
              </w:rPr>
              <w:fldChar w:fldCharType="separate"/>
            </w:r>
            <w:r w:rsidR="009F3D98">
              <w:rPr>
                <w:b/>
                <w:bCs/>
                <w:noProof/>
                <w:sz w:val="28"/>
                <w:szCs w:val="28"/>
              </w:rPr>
              <w:t>27</w:t>
            </w:r>
            <w:r w:rsidR="00954DAF">
              <w:rPr>
                <w:b/>
                <w:bCs/>
                <w:noProof/>
                <w:sz w:val="28"/>
                <w:szCs w:val="28"/>
              </w:rPr>
              <w:fldChar w:fldCharType="end"/>
            </w:r>
          </w:hyperlink>
        </w:p>
        <w:p w14:paraId="07227BC2" w14:textId="758F3060" w:rsidR="000C45FA" w:rsidRDefault="000F7328">
          <w:pPr>
            <w:pStyle w:val="TOC2"/>
            <w:tabs>
              <w:tab w:val="right" w:leader="dot" w:pos="8306"/>
            </w:tabs>
            <w:rPr>
              <w:b/>
              <w:bCs/>
              <w:noProof/>
              <w:sz w:val="28"/>
              <w:szCs w:val="28"/>
            </w:rPr>
          </w:pPr>
          <w:hyperlink w:anchor="_Toc4507" w:history="1">
            <w:r w:rsidR="00954DAF">
              <w:rPr>
                <w:rFonts w:asciiTheme="minorEastAsia" w:hAnsiTheme="minorEastAsia" w:cstheme="minorEastAsia" w:hint="eastAsia"/>
                <w:b/>
                <w:bCs/>
                <w:noProof/>
                <w:sz w:val="28"/>
                <w:szCs w:val="32"/>
              </w:rPr>
              <w:t>（二）关于网经社</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_Toc4507 \h </w:instrText>
            </w:r>
            <w:r w:rsidR="00954DAF">
              <w:rPr>
                <w:b/>
                <w:bCs/>
                <w:noProof/>
                <w:sz w:val="28"/>
                <w:szCs w:val="28"/>
              </w:rPr>
            </w:r>
            <w:r w:rsidR="00954DAF">
              <w:rPr>
                <w:b/>
                <w:bCs/>
                <w:noProof/>
                <w:sz w:val="28"/>
                <w:szCs w:val="28"/>
              </w:rPr>
              <w:fldChar w:fldCharType="separate"/>
            </w:r>
            <w:r w:rsidR="009F3D98">
              <w:rPr>
                <w:b/>
                <w:bCs/>
                <w:noProof/>
                <w:sz w:val="28"/>
                <w:szCs w:val="28"/>
              </w:rPr>
              <w:t>29</w:t>
            </w:r>
            <w:r w:rsidR="00954DAF">
              <w:rPr>
                <w:b/>
                <w:bCs/>
                <w:noProof/>
                <w:sz w:val="28"/>
                <w:szCs w:val="28"/>
              </w:rPr>
              <w:fldChar w:fldCharType="end"/>
            </w:r>
          </w:hyperlink>
        </w:p>
        <w:p w14:paraId="50F26EE2" w14:textId="77777777" w:rsidR="000C45FA" w:rsidRDefault="00954DAF">
          <w:pPr>
            <w:rPr>
              <w:b/>
              <w:bCs/>
              <w:sz w:val="24"/>
              <w:szCs w:val="32"/>
            </w:rPr>
          </w:pPr>
          <w:r>
            <w:rPr>
              <w:rFonts w:hint="eastAsia"/>
              <w:b/>
              <w:bCs/>
              <w:sz w:val="24"/>
              <w:szCs w:val="32"/>
            </w:rPr>
            <w:fldChar w:fldCharType="end"/>
          </w:r>
        </w:p>
      </w:sdtContent>
    </w:sdt>
    <w:p w14:paraId="7F94B0C9" w14:textId="77777777" w:rsidR="000C45FA" w:rsidRDefault="000C45FA">
      <w:pPr>
        <w:sectPr w:rsidR="000C45FA">
          <w:pgSz w:w="11906" w:h="16838"/>
          <w:pgMar w:top="1440" w:right="1800" w:bottom="1440" w:left="1800" w:header="851" w:footer="992" w:gutter="0"/>
          <w:cols w:space="425"/>
          <w:docGrid w:type="lines" w:linePitch="312"/>
        </w:sectPr>
      </w:pPr>
    </w:p>
    <w:p w14:paraId="064F0350" w14:textId="77777777" w:rsidR="000C45FA" w:rsidRDefault="00954DAF">
      <w:pPr>
        <w:pStyle w:val="1"/>
        <w:rPr>
          <w:rFonts w:ascii="微软雅黑" w:eastAsia="微软雅黑" w:hAnsi="微软雅黑" w:cs="微软雅黑"/>
          <w:sz w:val="32"/>
          <w:szCs w:val="32"/>
        </w:rPr>
      </w:pPr>
      <w:bookmarkStart w:id="0" w:name="_Toc3754"/>
      <w:bookmarkStart w:id="1" w:name="_Toc1615"/>
      <w:r>
        <w:rPr>
          <w:rFonts w:ascii="微软雅黑" w:eastAsia="微软雅黑" w:hAnsi="微软雅黑" w:cs="微软雅黑" w:hint="eastAsia"/>
          <w:sz w:val="32"/>
          <w:szCs w:val="32"/>
        </w:rPr>
        <w:lastRenderedPageBreak/>
        <w:t>一、</w:t>
      </w:r>
      <w:bookmarkEnd w:id="0"/>
      <w:r>
        <w:rPr>
          <w:rFonts w:ascii="微软雅黑" w:eastAsia="微软雅黑" w:hAnsi="微软雅黑" w:cs="微软雅黑" w:hint="eastAsia"/>
          <w:sz w:val="32"/>
          <w:szCs w:val="32"/>
        </w:rPr>
        <w:t>报告摘要</w:t>
      </w:r>
      <w:bookmarkEnd w:id="1"/>
    </w:p>
    <w:p w14:paraId="203EC3F2" w14:textId="77777777" w:rsidR="000C45FA" w:rsidRDefault="00954DAF">
      <w:pPr>
        <w:spacing w:beforeLines="50" w:before="156" w:line="360" w:lineRule="auto"/>
        <w:ind w:firstLineChars="200" w:firstLine="480"/>
        <w:rPr>
          <w:rFonts w:ascii="宋体" w:eastAsia="宋体" w:hAnsi="宋体" w:cs="宋体"/>
          <w:sz w:val="24"/>
        </w:rPr>
      </w:pPr>
      <w:bookmarkStart w:id="2" w:name="_Toc30101"/>
      <w:bookmarkStart w:id="3" w:name="_Toc24811"/>
      <w:r>
        <w:rPr>
          <w:rFonts w:ascii="宋体" w:eastAsia="宋体" w:hAnsi="宋体" w:cs="宋体"/>
          <w:sz w:val="24"/>
        </w:rPr>
        <w:t>2025年上半年，在政策支持和平台创新的双重推动下，中国消费市场保持稳健增长，数字消费动能强劲，新业态、新模式持续激发市场活力。然而，随着线上消费规模扩大，退款纠纷、商品质量、虚假宣传、物流及售后服务等问题仍较为突出，影响消费者体验。</w:t>
      </w:r>
    </w:p>
    <w:p w14:paraId="22EFD104" w14:textId="6651813E" w:rsidR="000C45FA" w:rsidRDefault="00954DAF">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在此背景下，2025年7月16日，依据国内知名网络</w:t>
      </w:r>
      <w:hyperlink r:id="rId11" w:tgtFrame="https://www.100ec.cn/_blank" w:history="1">
        <w:r>
          <w:rPr>
            <w:rFonts w:ascii="宋体" w:eastAsia="宋体" w:hAnsi="宋体" w:cs="宋体" w:hint="eastAsia"/>
            <w:sz w:val="24"/>
          </w:rPr>
          <w:t>消费</w:t>
        </w:r>
      </w:hyperlink>
      <w:hyperlink r:id="rId12" w:tgtFrame="https://www.100ec.cn/_blank" w:history="1">
        <w:r>
          <w:rPr>
            <w:rFonts w:ascii="宋体" w:eastAsia="宋体" w:hAnsi="宋体" w:cs="宋体" w:hint="eastAsia"/>
            <w:sz w:val="24"/>
          </w:rPr>
          <w:t>纠纷</w:t>
        </w:r>
      </w:hyperlink>
      <w:hyperlink r:id="rId13"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4" w:tgtFrame="https://www.100ec.cn/_blank" w:history="1">
        <w:r>
          <w:rPr>
            <w:rFonts w:ascii="宋体" w:eastAsia="宋体" w:hAnsi="宋体" w:cs="宋体" w:hint="eastAsia"/>
            <w:sz w:val="24"/>
          </w:rPr>
          <w:t>电诉宝</w:t>
        </w:r>
      </w:hyperlink>
      <w:r>
        <w:rPr>
          <w:rFonts w:ascii="宋体" w:eastAsia="宋体" w:hAnsi="宋体" w:cs="宋体" w:hint="eastAsia"/>
          <w:sz w:val="24"/>
        </w:rPr>
        <w:t>”（</w:t>
      </w:r>
      <w:hyperlink r:id="rId15" w:tgtFrame="https://www.100ec.cn/_self" w:history="1">
        <w:r>
          <w:rPr>
            <w:rFonts w:ascii="宋体" w:eastAsia="宋体" w:hAnsi="宋体" w:cs="宋体" w:hint="eastAsia"/>
            <w:sz w:val="24"/>
          </w:rPr>
          <w:t>315.100EC.CN</w:t>
        </w:r>
      </w:hyperlink>
      <w:r>
        <w:rPr>
          <w:rFonts w:ascii="宋体" w:eastAsia="宋体" w:hAnsi="宋体" w:cs="宋体" w:hint="eastAsia"/>
          <w:sz w:val="24"/>
        </w:rPr>
        <w:t>）2025年</w:t>
      </w:r>
      <w:r w:rsidR="00347364">
        <w:rPr>
          <w:rFonts w:ascii="宋体" w:eastAsia="宋体" w:hAnsi="宋体" w:cs="宋体" w:hint="eastAsia"/>
          <w:sz w:val="24"/>
        </w:rPr>
        <w:t>上半年</w:t>
      </w:r>
      <w:r>
        <w:rPr>
          <w:rFonts w:ascii="宋体" w:eastAsia="宋体" w:hAnsi="宋体" w:cs="宋体" w:hint="eastAsia"/>
          <w:sz w:val="24"/>
        </w:rPr>
        <w:t>所受理的全国</w:t>
      </w:r>
      <w:r>
        <w:rPr>
          <w:rFonts w:ascii="宋体" w:eastAsia="宋体" w:hAnsi="宋体" w:cs="宋体" w:hint="eastAsia"/>
          <w:b/>
          <w:bCs/>
          <w:sz w:val="24"/>
        </w:rPr>
        <w:t>196家</w:t>
      </w:r>
      <w:r>
        <w:rPr>
          <w:rFonts w:ascii="宋体" w:eastAsia="宋体" w:hAnsi="宋体" w:cs="宋体" w:hint="eastAsia"/>
          <w:sz w:val="24"/>
        </w:rPr>
        <w:t>互联网消费平台纠纷大量</w:t>
      </w:r>
      <w:hyperlink r:id="rId16" w:tgtFrame="https://www.100ec.cn/_blank" w:history="1">
        <w:r>
          <w:rPr>
            <w:rFonts w:ascii="宋体" w:eastAsia="宋体" w:hAnsi="宋体" w:cs="宋体" w:hint="eastAsia"/>
            <w:sz w:val="24"/>
          </w:rPr>
          <w:t>案例</w:t>
        </w:r>
      </w:hyperlink>
      <w:hyperlink r:id="rId17" w:tgtFrame="https://www.100ec.cn/_blank" w:history="1">
        <w:r>
          <w:rPr>
            <w:rFonts w:ascii="宋体" w:eastAsia="宋体" w:hAnsi="宋体" w:cs="宋体" w:hint="eastAsia"/>
            <w:sz w:val="24"/>
          </w:rPr>
          <w:t>数据</w:t>
        </w:r>
      </w:hyperlink>
      <w:r>
        <w:rPr>
          <w:rFonts w:ascii="宋体" w:eastAsia="宋体" w:hAnsi="宋体" w:cs="宋体" w:hint="eastAsia"/>
          <w:sz w:val="24"/>
        </w:rPr>
        <w:t>，分析2025年</w:t>
      </w:r>
      <w:r w:rsidR="00347364">
        <w:rPr>
          <w:rFonts w:ascii="宋体" w:eastAsia="宋体" w:hAnsi="宋体" w:cs="宋体" w:hint="eastAsia"/>
          <w:sz w:val="24"/>
        </w:rPr>
        <w:t>上半年</w:t>
      </w:r>
      <w:r>
        <w:rPr>
          <w:rFonts w:ascii="宋体" w:eastAsia="宋体" w:hAnsi="宋体" w:cs="宋体" w:hint="eastAsia"/>
          <w:sz w:val="24"/>
        </w:rPr>
        <w:t>电商平台用户投诉数据，</w:t>
      </w:r>
      <w:r w:rsidR="006A1BA9">
        <w:rPr>
          <w:rFonts w:ascii="宋体" w:eastAsia="宋体" w:hAnsi="宋体" w:cs="宋体" w:hint="eastAsia"/>
          <w:sz w:val="24"/>
        </w:rPr>
        <w:t>发布《2</w:t>
      </w:r>
      <w:r w:rsidR="006A1BA9">
        <w:rPr>
          <w:rFonts w:ascii="宋体" w:eastAsia="宋体" w:hAnsi="宋体" w:cs="宋体"/>
          <w:sz w:val="24"/>
        </w:rPr>
        <w:t>025</w:t>
      </w:r>
      <w:r w:rsidR="006A1BA9">
        <w:rPr>
          <w:rFonts w:ascii="宋体" w:eastAsia="宋体" w:hAnsi="宋体" w:cs="宋体" w:hint="eastAsia"/>
          <w:sz w:val="24"/>
        </w:rPr>
        <w:t>年(上</w:t>
      </w:r>
      <w:r w:rsidR="006A1BA9">
        <w:rPr>
          <w:rFonts w:ascii="宋体" w:eastAsia="宋体" w:hAnsi="宋体" w:cs="宋体"/>
          <w:sz w:val="24"/>
        </w:rPr>
        <w:t>)</w:t>
      </w:r>
      <w:r w:rsidR="002C2531">
        <w:rPr>
          <w:rFonts w:ascii="宋体" w:eastAsia="宋体" w:hAnsi="宋体" w:cs="宋体" w:hint="eastAsia"/>
          <w:sz w:val="24"/>
        </w:rPr>
        <w:t>中国</w:t>
      </w:r>
      <w:r w:rsidR="006A1BA9">
        <w:rPr>
          <w:rFonts w:ascii="宋体" w:eastAsia="宋体" w:hAnsi="宋体" w:cs="宋体" w:hint="eastAsia"/>
          <w:sz w:val="24"/>
        </w:rPr>
        <w:t>电子商务用户体验与投诉数据报告》</w:t>
      </w:r>
      <w:r w:rsidR="00A06EDB">
        <w:rPr>
          <w:rFonts w:ascii="宋体" w:eastAsia="宋体" w:hAnsi="宋体" w:cs="宋体" w:hint="eastAsia"/>
          <w:sz w:val="24"/>
        </w:rPr>
        <w:t>，</w:t>
      </w:r>
      <w:r w:rsidR="006A1BA9">
        <w:rPr>
          <w:rFonts w:ascii="宋体" w:eastAsia="宋体" w:hAnsi="宋体" w:cs="宋体" w:hint="eastAsia"/>
          <w:sz w:val="24"/>
        </w:rPr>
        <w:t>以</w:t>
      </w:r>
      <w:r>
        <w:rPr>
          <w:rFonts w:ascii="宋体" w:eastAsia="宋体" w:hAnsi="宋体" w:cs="宋体" w:hint="eastAsia"/>
          <w:sz w:val="24"/>
        </w:rPr>
        <w:t>窥见当前电商平台消费者困境。</w:t>
      </w:r>
    </w:p>
    <w:p w14:paraId="65323F79" w14:textId="0B73078D" w:rsidR="000C45FA" w:rsidRDefault="00954DAF">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报告涉及了</w:t>
      </w:r>
      <w:r w:rsidRPr="00E31FCA">
        <w:rPr>
          <w:rFonts w:ascii="宋体" w:eastAsia="宋体" w:hAnsi="宋体" w:cs="宋体" w:hint="eastAsia"/>
          <w:b/>
          <w:bCs/>
          <w:sz w:val="24"/>
        </w:rPr>
        <w:t>数字零售、数字生活及跨境电商</w:t>
      </w:r>
      <w:r>
        <w:rPr>
          <w:rFonts w:ascii="宋体" w:eastAsia="宋体" w:hAnsi="宋体" w:cs="宋体" w:hint="eastAsia"/>
          <w:sz w:val="24"/>
        </w:rPr>
        <w:t>三大板块。公布了202</w:t>
      </w:r>
      <w:r>
        <w:rPr>
          <w:rFonts w:ascii="宋体" w:eastAsia="宋体" w:hAnsi="宋体" w:cs="宋体"/>
          <w:sz w:val="24"/>
        </w:rPr>
        <w:t>5</w:t>
      </w:r>
      <w:r>
        <w:rPr>
          <w:rFonts w:ascii="宋体" w:eastAsia="宋体" w:hAnsi="宋体" w:cs="宋体" w:hint="eastAsia"/>
          <w:sz w:val="24"/>
        </w:rPr>
        <w:t>年</w:t>
      </w:r>
      <w:r w:rsidR="00347364">
        <w:rPr>
          <w:rFonts w:ascii="宋体" w:eastAsia="宋体" w:hAnsi="宋体" w:cs="宋体" w:hint="eastAsia"/>
          <w:sz w:val="24"/>
        </w:rPr>
        <w:t>上半年</w:t>
      </w:r>
      <w:r>
        <w:rPr>
          <w:rFonts w:ascii="宋体" w:eastAsia="宋体" w:hAnsi="宋体" w:cs="宋体" w:hint="eastAsia"/>
          <w:sz w:val="24"/>
        </w:rPr>
        <w:t>网络消费投诉数据及《202</w:t>
      </w:r>
      <w:r>
        <w:rPr>
          <w:rFonts w:ascii="宋体" w:eastAsia="宋体" w:hAnsi="宋体" w:cs="宋体"/>
          <w:sz w:val="24"/>
        </w:rPr>
        <w:t>5</w:t>
      </w:r>
      <w:r>
        <w:rPr>
          <w:rFonts w:ascii="宋体" w:eastAsia="宋体" w:hAnsi="宋体" w:cs="宋体" w:hint="eastAsia"/>
          <w:sz w:val="24"/>
        </w:rPr>
        <w:t>年(上)数字零售十大典型投诉案例》《202</w:t>
      </w:r>
      <w:r>
        <w:rPr>
          <w:rFonts w:ascii="宋体" w:eastAsia="宋体" w:hAnsi="宋体" w:cs="宋体"/>
          <w:sz w:val="24"/>
        </w:rPr>
        <w:t>5</w:t>
      </w:r>
      <w:r>
        <w:rPr>
          <w:rFonts w:ascii="宋体" w:eastAsia="宋体" w:hAnsi="宋体" w:cs="宋体" w:hint="eastAsia"/>
          <w:sz w:val="24"/>
        </w:rPr>
        <w:t xml:space="preserve"> 年(上)数字生活十大典型投诉案例》和《202</w:t>
      </w:r>
      <w:r>
        <w:rPr>
          <w:rFonts w:ascii="宋体" w:eastAsia="宋体" w:hAnsi="宋体" w:cs="宋体"/>
          <w:sz w:val="24"/>
        </w:rPr>
        <w:t>5</w:t>
      </w:r>
      <w:r>
        <w:rPr>
          <w:rFonts w:ascii="宋体" w:eastAsia="宋体" w:hAnsi="宋体" w:cs="宋体" w:hint="eastAsia"/>
          <w:sz w:val="24"/>
        </w:rPr>
        <w:t>年(上)跨境电商十大典型投诉案例》。</w:t>
      </w:r>
    </w:p>
    <w:p w14:paraId="53B9E790" w14:textId="77777777" w:rsidR="000C45FA" w:rsidRDefault="00954DAF">
      <w:pPr>
        <w:pStyle w:val="1"/>
        <w:rPr>
          <w:rFonts w:ascii="微软雅黑" w:eastAsia="微软雅黑" w:hAnsi="微软雅黑" w:cs="微软雅黑"/>
          <w:sz w:val="32"/>
          <w:szCs w:val="32"/>
        </w:rPr>
      </w:pPr>
      <w:bookmarkStart w:id="4" w:name="_Toc4190"/>
      <w:r>
        <w:rPr>
          <w:rFonts w:ascii="微软雅黑" w:eastAsia="微软雅黑" w:hAnsi="微软雅黑" w:cs="微软雅黑" w:hint="eastAsia"/>
          <w:sz w:val="32"/>
          <w:szCs w:val="32"/>
        </w:rPr>
        <w:t>二、整体数据</w:t>
      </w:r>
      <w:bookmarkEnd w:id="4"/>
    </w:p>
    <w:p w14:paraId="1DF55AA7" w14:textId="77777777" w:rsidR="000C45FA" w:rsidRDefault="00954DAF">
      <w:pPr>
        <w:pStyle w:val="2"/>
      </w:pPr>
      <w:bookmarkStart w:id="5" w:name="_Toc21630"/>
      <w:bookmarkStart w:id="6" w:name="_Toc27903"/>
      <w:bookmarkEnd w:id="2"/>
      <w:bookmarkEnd w:id="3"/>
      <w:r>
        <w:rPr>
          <w:rFonts w:hint="eastAsia"/>
        </w:rPr>
        <w:t>（一）</w:t>
      </w:r>
      <w:bookmarkEnd w:id="5"/>
      <w:r>
        <w:rPr>
          <w:rFonts w:hint="eastAsia"/>
        </w:rPr>
        <w:t>投诉问题类型分布</w:t>
      </w:r>
      <w:bookmarkEnd w:id="6"/>
    </w:p>
    <w:p w14:paraId="68A37C40" w14:textId="3DE3CEF3" w:rsidR="000C45FA" w:rsidRDefault="00954DAF">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据“电诉宝”显示，2025年(上)全国网络消费投诉问题类型</w:t>
      </w:r>
      <w:r>
        <w:rPr>
          <w:rFonts w:ascii="宋体" w:eastAsia="宋体" w:hAnsi="宋体" w:cs="宋体" w:hint="eastAsia"/>
          <w:b/>
          <w:bCs/>
          <w:sz w:val="24"/>
        </w:rPr>
        <w:t>TOP10</w:t>
      </w:r>
      <w:r>
        <w:rPr>
          <w:rFonts w:ascii="宋体" w:eastAsia="宋体" w:hAnsi="宋体" w:cs="宋体" w:hint="eastAsia"/>
          <w:sz w:val="24"/>
        </w:rPr>
        <w:t>中，</w:t>
      </w:r>
      <w:r>
        <w:rPr>
          <w:rFonts w:ascii="宋体" w:eastAsia="宋体" w:hAnsi="宋体" w:cs="宋体" w:hint="eastAsia"/>
          <w:b/>
          <w:bCs/>
          <w:sz w:val="24"/>
        </w:rPr>
        <w:t>退款问题</w:t>
      </w:r>
      <w:r>
        <w:rPr>
          <w:rFonts w:ascii="宋体" w:eastAsia="宋体" w:hAnsi="宋体" w:cs="宋体" w:hint="eastAsia"/>
          <w:sz w:val="24"/>
        </w:rPr>
        <w:t>占比高达</w:t>
      </w:r>
      <w:r>
        <w:rPr>
          <w:rFonts w:ascii="宋体" w:eastAsia="宋体" w:hAnsi="宋体" w:cs="宋体" w:hint="eastAsia"/>
          <w:b/>
          <w:bCs/>
          <w:sz w:val="24"/>
        </w:rPr>
        <w:t>17.59%</w:t>
      </w:r>
      <w:r>
        <w:rPr>
          <w:rFonts w:ascii="宋体" w:eastAsia="宋体" w:hAnsi="宋体" w:cs="宋体" w:hint="eastAsia"/>
          <w:sz w:val="24"/>
        </w:rPr>
        <w:t>，其余问题类型依次为商品质量（7.08%）、售后服务（5.32%）、网络欺诈（3.63%）、霸王条款（3.17%）、网络售假（2.85%）、恶意罚款（2.12%）、发货问题（1.85%）、虚假促销（1.73%）、货不对板（1.55%）。</w:t>
      </w:r>
    </w:p>
    <w:p w14:paraId="67871DA3" w14:textId="71F4E7B7" w:rsidR="00395CAE" w:rsidRDefault="00395CAE" w:rsidP="00453D96">
      <w:pPr>
        <w:spacing w:beforeLines="50" w:before="156" w:line="360" w:lineRule="auto"/>
        <w:jc w:val="center"/>
        <w:rPr>
          <w:rFonts w:ascii="宋体" w:eastAsia="宋体" w:hAnsi="宋体" w:cs="宋体"/>
          <w:sz w:val="24"/>
        </w:rPr>
      </w:pPr>
      <w:r>
        <w:rPr>
          <w:rFonts w:asciiTheme="minorEastAsia" w:eastAsia="宋体" w:hAnsiTheme="minorEastAsia" w:cstheme="minorEastAsia"/>
          <w:noProof/>
        </w:rPr>
        <w:lastRenderedPageBreak/>
        <w:drawing>
          <wp:inline distT="0" distB="0" distL="114300" distR="114300" wp14:anchorId="5B6A3D88" wp14:editId="15C77389">
            <wp:extent cx="5270400" cy="3585600"/>
            <wp:effectExtent l="0" t="0" r="6985" b="0"/>
            <wp:docPr id="5" name="图片 5" descr="15e497255a5352864bb303f07f80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e497255a5352864bb303f07f8042d"/>
                    <pic:cNvPicPr>
                      <a:picLocks noChangeAspect="1"/>
                    </pic:cNvPicPr>
                  </pic:nvPicPr>
                  <pic:blipFill>
                    <a:blip r:embed="rId18"/>
                    <a:stretch>
                      <a:fillRect/>
                    </a:stretch>
                  </pic:blipFill>
                  <pic:spPr>
                    <a:xfrm>
                      <a:off x="0" y="0"/>
                      <a:ext cx="5270400" cy="3585600"/>
                    </a:xfrm>
                    <a:prstGeom prst="rect">
                      <a:avLst/>
                    </a:prstGeom>
                  </pic:spPr>
                </pic:pic>
              </a:graphicData>
            </a:graphic>
          </wp:inline>
        </w:drawing>
      </w:r>
    </w:p>
    <w:p w14:paraId="62E29D4E" w14:textId="587C916C" w:rsidR="000C45FA" w:rsidRDefault="00954DAF" w:rsidP="00395CAE">
      <w:pPr>
        <w:pStyle w:val="2"/>
        <w:spacing w:line="240" w:lineRule="auto"/>
        <w:jc w:val="left"/>
      </w:pPr>
      <w:bookmarkStart w:id="7" w:name="_Toc27936"/>
      <w:bookmarkStart w:id="8" w:name="_Toc17807"/>
      <w:r>
        <w:rPr>
          <w:rFonts w:hint="eastAsia"/>
        </w:rPr>
        <w:t>（二）投诉地区分布</w:t>
      </w:r>
      <w:bookmarkEnd w:id="7"/>
      <w:bookmarkEnd w:id="8"/>
    </w:p>
    <w:p w14:paraId="2AB9B56B" w14:textId="77777777" w:rsidR="000C45FA" w:rsidRDefault="00954DAF">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2025年(上)，“电诉宝”受理投诉用户聚集地区</w:t>
      </w:r>
      <w:r>
        <w:rPr>
          <w:rFonts w:ascii="宋体" w:eastAsia="宋体" w:hAnsi="宋体" w:cs="宋体" w:hint="eastAsia"/>
          <w:b/>
          <w:bCs/>
          <w:sz w:val="24"/>
        </w:rPr>
        <w:t>TOP10</w:t>
      </w:r>
      <w:r>
        <w:rPr>
          <w:rFonts w:ascii="宋体" w:eastAsia="宋体" w:hAnsi="宋体" w:cs="宋体" w:hint="eastAsia"/>
          <w:sz w:val="24"/>
        </w:rPr>
        <w:t>依次为广东省（21.84%）、浙江省（9.11%）、山东省（7.68%）、江苏省（6.38%）、河南省（6.38%）、福建省（4.78%）、河北省（4.68%）、北京市（3.57%）、江西省（2.95%）、湖北省（2.87%）。</w:t>
      </w:r>
    </w:p>
    <w:p w14:paraId="31719BEB" w14:textId="77777777" w:rsidR="000C45FA" w:rsidRDefault="00954DAF">
      <w:pPr>
        <w:spacing w:beforeLines="50" w:before="156" w:line="360" w:lineRule="auto"/>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14:anchorId="6E84D5D2" wp14:editId="790BC33C">
            <wp:extent cx="5270500" cy="3549650"/>
            <wp:effectExtent l="0" t="0" r="0" b="6350"/>
            <wp:docPr id="6" name="图片 6" descr="e7ba4ca1a08f91e5de1a3a329eac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ba4ca1a08f91e5de1a3a329eacc74"/>
                    <pic:cNvPicPr>
                      <a:picLocks noChangeAspect="1"/>
                    </pic:cNvPicPr>
                  </pic:nvPicPr>
                  <pic:blipFill>
                    <a:blip r:embed="rId19"/>
                    <a:stretch>
                      <a:fillRect/>
                    </a:stretch>
                  </pic:blipFill>
                  <pic:spPr>
                    <a:xfrm>
                      <a:off x="0" y="0"/>
                      <a:ext cx="5270500" cy="3549650"/>
                    </a:xfrm>
                    <a:prstGeom prst="rect">
                      <a:avLst/>
                    </a:prstGeom>
                  </pic:spPr>
                </pic:pic>
              </a:graphicData>
            </a:graphic>
          </wp:inline>
        </w:drawing>
      </w:r>
    </w:p>
    <w:p w14:paraId="6E775C3D" w14:textId="77777777" w:rsidR="000C45FA" w:rsidRDefault="00954DAF">
      <w:pPr>
        <w:pStyle w:val="10"/>
        <w:rPr>
          <w:rFonts w:hint="default"/>
        </w:rPr>
      </w:pPr>
      <w:bookmarkStart w:id="9" w:name="_Toc20817"/>
      <w:bookmarkStart w:id="10" w:name="_Toc22372"/>
      <w:r>
        <w:t>（三）投诉用户性别分布</w:t>
      </w:r>
      <w:bookmarkEnd w:id="9"/>
      <w:bookmarkEnd w:id="10"/>
    </w:p>
    <w:p w14:paraId="741A7024" w14:textId="77777777" w:rsidR="000C45FA" w:rsidRDefault="00954DAF">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w:t>
      </w:r>
      <w:r>
        <w:rPr>
          <w:rFonts w:ascii="宋体" w:eastAsia="宋体" w:hAnsi="宋体" w:cs="宋体"/>
          <w:color w:val="000000" w:themeColor="text1"/>
          <w:sz w:val="24"/>
        </w:rPr>
        <w:t>2025</w:t>
      </w:r>
      <w:r>
        <w:rPr>
          <w:rFonts w:ascii="宋体" w:eastAsia="宋体" w:hAnsi="宋体" w:cs="宋体" w:hint="eastAsia"/>
          <w:color w:val="000000" w:themeColor="text1"/>
          <w:sz w:val="24"/>
        </w:rPr>
        <w:t>年(上)男性用户投诉比例为</w:t>
      </w:r>
      <w:r>
        <w:rPr>
          <w:rFonts w:ascii="宋体" w:eastAsia="宋体" w:hAnsi="宋体" w:cs="宋体" w:hint="eastAsia"/>
          <w:b/>
          <w:color w:val="000000" w:themeColor="text1"/>
          <w:sz w:val="24"/>
        </w:rPr>
        <w:t>77.05</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，女性用户投诉比例为</w:t>
      </w:r>
      <w:r>
        <w:rPr>
          <w:rFonts w:ascii="宋体" w:eastAsia="宋体" w:hAnsi="宋体" w:cs="宋体" w:hint="eastAsia"/>
          <w:b/>
          <w:color w:val="000000" w:themeColor="text1"/>
          <w:sz w:val="24"/>
        </w:rPr>
        <w:t>22.95</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w:t>
      </w:r>
    </w:p>
    <w:p w14:paraId="354D0925" w14:textId="77777777" w:rsidR="000C45FA" w:rsidRDefault="00954DAF">
      <w:pPr>
        <w:spacing w:beforeLines="50" w:before="156" w:line="360" w:lineRule="auto"/>
        <w:jc w:val="center"/>
        <w:rPr>
          <w:rFonts w:ascii="宋体" w:eastAsia="宋体" w:hAnsi="宋体" w:cs="宋体"/>
          <w:color w:val="000000" w:themeColor="text1"/>
          <w:sz w:val="24"/>
        </w:rPr>
      </w:pPr>
      <w:r>
        <w:rPr>
          <w:rFonts w:ascii="宋体" w:eastAsia="宋体" w:hAnsi="宋体" w:cs="宋体" w:hint="eastAsia"/>
          <w:noProof/>
          <w:color w:val="000000" w:themeColor="text1"/>
          <w:sz w:val="24"/>
        </w:rPr>
        <w:drawing>
          <wp:inline distT="0" distB="0" distL="114300" distR="114300" wp14:anchorId="534DCF01" wp14:editId="6B0B3D17">
            <wp:extent cx="5269230" cy="3539490"/>
            <wp:effectExtent l="0" t="0" r="1270" b="3810"/>
            <wp:docPr id="21" name="图片 21" descr="eb550d8cc9564cf73568c71fb742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b550d8cc9564cf73568c71fb742cfa"/>
                    <pic:cNvPicPr>
                      <a:picLocks noChangeAspect="1"/>
                    </pic:cNvPicPr>
                  </pic:nvPicPr>
                  <pic:blipFill>
                    <a:blip r:embed="rId20"/>
                    <a:stretch>
                      <a:fillRect/>
                    </a:stretch>
                  </pic:blipFill>
                  <pic:spPr>
                    <a:xfrm>
                      <a:off x="0" y="0"/>
                      <a:ext cx="5269230" cy="3539490"/>
                    </a:xfrm>
                    <a:prstGeom prst="rect">
                      <a:avLst/>
                    </a:prstGeom>
                  </pic:spPr>
                </pic:pic>
              </a:graphicData>
            </a:graphic>
          </wp:inline>
        </w:drawing>
      </w:r>
    </w:p>
    <w:p w14:paraId="676491DA" w14:textId="77777777" w:rsidR="000C45FA" w:rsidRDefault="00954DAF">
      <w:pPr>
        <w:pStyle w:val="2"/>
      </w:pPr>
      <w:bookmarkStart w:id="11" w:name="_Toc2843"/>
      <w:bookmarkStart w:id="12" w:name="_Toc4758"/>
      <w:r>
        <w:rPr>
          <w:rFonts w:hint="eastAsia"/>
        </w:rPr>
        <w:lastRenderedPageBreak/>
        <w:t>（四）投诉金额区间分布</w:t>
      </w:r>
      <w:bookmarkEnd w:id="11"/>
      <w:bookmarkEnd w:id="12"/>
      <w:r>
        <w:rPr>
          <w:rFonts w:hint="eastAsia"/>
        </w:rPr>
        <w:tab/>
      </w:r>
    </w:p>
    <w:p w14:paraId="183C47FE" w14:textId="77777777" w:rsidR="000C45FA" w:rsidRDefault="00954DAF">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据“电诉宝”显示，2025年(上)投诉金额分布主要集中在</w:t>
      </w:r>
      <w:r>
        <w:rPr>
          <w:rFonts w:ascii="宋体" w:eastAsia="宋体" w:hAnsi="宋体" w:cs="宋体" w:hint="eastAsia"/>
          <w:b/>
          <w:bCs/>
          <w:color w:val="000000" w:themeColor="text1"/>
          <w:sz w:val="24"/>
        </w:rPr>
        <w:t>0-5万（42.58%）</w:t>
      </w:r>
      <w:r>
        <w:rPr>
          <w:rFonts w:ascii="宋体" w:eastAsia="宋体" w:hAnsi="宋体" w:cs="宋体" w:hint="eastAsia"/>
          <w:color w:val="000000" w:themeColor="text1"/>
          <w:sz w:val="24"/>
        </w:rPr>
        <w:t>、0-100元（14.96%）、100-500元（12.97%）、1000元-5000元（6.07%）、500-1000元（5.34%）、10000元以上（3.55%）、5000-10000元（3.26%）。</w:t>
      </w:r>
    </w:p>
    <w:p w14:paraId="5BA28F0C" w14:textId="77777777" w:rsidR="000C45FA" w:rsidRDefault="00954DAF" w:rsidP="00395CAE">
      <w:pPr>
        <w:spacing w:beforeLines="50" w:before="156" w:line="360" w:lineRule="auto"/>
        <w:jc w:val="center"/>
        <w:rPr>
          <w:color w:val="000000" w:themeColor="text1"/>
          <w:sz w:val="24"/>
        </w:rPr>
      </w:pPr>
      <w:r>
        <w:rPr>
          <w:rFonts w:hint="eastAsia"/>
          <w:noProof/>
          <w:color w:val="000000" w:themeColor="text1"/>
          <w:sz w:val="24"/>
        </w:rPr>
        <w:drawing>
          <wp:inline distT="0" distB="0" distL="114300" distR="114300" wp14:anchorId="2933927E" wp14:editId="3A87BE6C">
            <wp:extent cx="5269230" cy="3575050"/>
            <wp:effectExtent l="0" t="0" r="1270" b="6350"/>
            <wp:docPr id="23" name="图片 23" descr="f88202ffa686e79d9ca28783f992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88202ffa686e79d9ca28783f99282d"/>
                    <pic:cNvPicPr>
                      <a:picLocks noChangeAspect="1"/>
                    </pic:cNvPicPr>
                  </pic:nvPicPr>
                  <pic:blipFill>
                    <a:blip r:embed="rId21"/>
                    <a:stretch>
                      <a:fillRect/>
                    </a:stretch>
                  </pic:blipFill>
                  <pic:spPr>
                    <a:xfrm>
                      <a:off x="0" y="0"/>
                      <a:ext cx="5269230" cy="3575050"/>
                    </a:xfrm>
                    <a:prstGeom prst="rect">
                      <a:avLst/>
                    </a:prstGeom>
                  </pic:spPr>
                </pic:pic>
              </a:graphicData>
            </a:graphic>
          </wp:inline>
        </w:drawing>
      </w:r>
    </w:p>
    <w:p w14:paraId="0656ACE9" w14:textId="22CC63E8" w:rsidR="000C45FA" w:rsidRPr="00395CAE" w:rsidRDefault="00395CAE" w:rsidP="00395CAE">
      <w:pPr>
        <w:pStyle w:val="1"/>
        <w:rPr>
          <w:rFonts w:ascii="微软雅黑" w:eastAsia="微软雅黑" w:hAnsi="微软雅黑" w:cs="微软雅黑"/>
          <w:sz w:val="32"/>
          <w:szCs w:val="32"/>
        </w:rPr>
      </w:pPr>
      <w:bookmarkStart w:id="13" w:name="_Toc1329"/>
      <w:r>
        <w:rPr>
          <w:rFonts w:ascii="微软雅黑" w:eastAsia="微软雅黑" w:hAnsi="微软雅黑" w:cs="微软雅黑" w:hint="eastAsia"/>
          <w:sz w:val="32"/>
          <w:szCs w:val="32"/>
        </w:rPr>
        <w:t>三、</w:t>
      </w:r>
      <w:r w:rsidR="00954DAF" w:rsidRPr="00395CAE">
        <w:rPr>
          <w:rFonts w:ascii="微软雅黑" w:eastAsia="微软雅黑" w:hAnsi="微软雅黑" w:cs="微软雅黑" w:hint="eastAsia"/>
          <w:sz w:val="32"/>
          <w:szCs w:val="32"/>
        </w:rPr>
        <w:t>评级数据与典型案例</w:t>
      </w:r>
      <w:bookmarkEnd w:id="13"/>
    </w:p>
    <w:p w14:paraId="46340930" w14:textId="01A9E58F" w:rsidR="000C45FA" w:rsidRDefault="00954DAF">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在报告公布的《2025年(上)全国</w:t>
      </w:r>
      <w:r w:rsidR="00A06EDB">
        <w:rPr>
          <w:rFonts w:ascii="宋体" w:eastAsia="宋体" w:hAnsi="宋体" w:cs="宋体" w:hint="eastAsia"/>
          <w:sz w:val="24"/>
        </w:rPr>
        <w:t>网络</w:t>
      </w:r>
      <w:r>
        <w:rPr>
          <w:rFonts w:ascii="宋体" w:eastAsia="宋体" w:hAnsi="宋体" w:cs="宋体" w:hint="eastAsia"/>
          <w:sz w:val="24"/>
        </w:rPr>
        <w:t>消费评级榜》中：获</w:t>
      </w:r>
      <w:r>
        <w:rPr>
          <w:rFonts w:ascii="宋体" w:eastAsia="宋体" w:hAnsi="宋体" w:cs="宋体" w:hint="eastAsia"/>
          <w:b/>
          <w:bCs/>
          <w:sz w:val="24"/>
        </w:rPr>
        <w:t>“建议下单”</w:t>
      </w:r>
      <w:r>
        <w:rPr>
          <w:rFonts w:ascii="宋体" w:eastAsia="宋体" w:hAnsi="宋体" w:cs="宋体" w:hint="eastAsia"/>
          <w:sz w:val="24"/>
        </w:rPr>
        <w:t>的有：途虎养车、唯品会、苏宁易购、</w:t>
      </w:r>
      <w:r w:rsidR="002C2531">
        <w:rPr>
          <w:rFonts w:ascii="宋体" w:eastAsia="宋体" w:hAnsi="宋体" w:cs="宋体" w:hint="eastAsia"/>
          <w:sz w:val="24"/>
        </w:rPr>
        <w:t>鲁班到家、</w:t>
      </w:r>
      <w:r>
        <w:rPr>
          <w:rFonts w:ascii="宋体" w:eastAsia="宋体" w:hAnsi="宋体" w:cs="宋体" w:hint="eastAsia"/>
          <w:sz w:val="24"/>
        </w:rPr>
        <w:t>BOSS直聘、转转、美团</w:t>
      </w:r>
      <w:r w:rsidR="002C2531">
        <w:rPr>
          <w:rFonts w:ascii="宋体" w:eastAsia="宋体" w:hAnsi="宋体" w:cs="宋体" w:hint="eastAsia"/>
          <w:sz w:val="24"/>
        </w:rPr>
        <w:t>、有赞、同程旅游、红布林、得物、抖音电商、去哪儿、万师傅、赛优教育、携程</w:t>
      </w:r>
      <w:r w:rsidR="00A157FC">
        <w:rPr>
          <w:rFonts w:ascii="宋体" w:eastAsia="宋体" w:hAnsi="宋体" w:cs="宋体" w:hint="eastAsia"/>
          <w:sz w:val="24"/>
        </w:rPr>
        <w:t>共</w:t>
      </w:r>
      <w:r>
        <w:rPr>
          <w:rFonts w:ascii="宋体" w:eastAsia="宋体" w:hAnsi="宋体" w:cs="宋体" w:hint="eastAsia"/>
          <w:b/>
          <w:bCs/>
          <w:sz w:val="24"/>
        </w:rPr>
        <w:t>16</w:t>
      </w:r>
      <w:r>
        <w:rPr>
          <w:rFonts w:ascii="宋体" w:eastAsia="宋体" w:hAnsi="宋体" w:cs="宋体" w:hint="eastAsia"/>
          <w:sz w:val="24"/>
        </w:rPr>
        <w:t>家</w:t>
      </w:r>
      <w:r>
        <w:rPr>
          <w:rFonts w:ascii="宋体" w:eastAsia="宋体" w:hAnsi="宋体" w:cs="宋体" w:hint="eastAsia"/>
          <w:bCs/>
          <w:sz w:val="24"/>
        </w:rPr>
        <w:t>；</w:t>
      </w:r>
      <w:r>
        <w:rPr>
          <w:rFonts w:ascii="宋体" w:eastAsia="宋体" w:hAnsi="宋体" w:cs="宋体" w:hint="eastAsia"/>
          <w:sz w:val="24"/>
        </w:rPr>
        <w:t>获</w:t>
      </w:r>
      <w:r>
        <w:rPr>
          <w:rFonts w:ascii="宋体" w:eastAsia="宋体" w:hAnsi="宋体" w:cs="宋体" w:hint="eastAsia"/>
          <w:b/>
          <w:bCs/>
          <w:sz w:val="24"/>
        </w:rPr>
        <w:t>“谨慎下单”</w:t>
      </w:r>
      <w:r>
        <w:rPr>
          <w:rFonts w:ascii="宋体" w:eastAsia="宋体" w:hAnsi="宋体" w:cs="宋体" w:hint="eastAsia"/>
          <w:sz w:val="24"/>
        </w:rPr>
        <w:t>评级的有：帮考网、微拍堂、智行</w:t>
      </w:r>
      <w:r w:rsidR="002C2531">
        <w:rPr>
          <w:rFonts w:ascii="宋体" w:eastAsia="宋体" w:hAnsi="宋体" w:cs="宋体" w:hint="eastAsia"/>
          <w:sz w:val="24"/>
        </w:rPr>
        <w:t>、瓜子二手车等</w:t>
      </w:r>
      <w:r w:rsidRPr="002C2531">
        <w:rPr>
          <w:rFonts w:ascii="宋体" w:eastAsia="宋体" w:hAnsi="宋体" w:cs="宋体" w:hint="eastAsia"/>
          <w:b/>
          <w:bCs/>
          <w:sz w:val="24"/>
        </w:rPr>
        <w:t>5</w:t>
      </w:r>
      <w:r>
        <w:rPr>
          <w:rFonts w:ascii="宋体" w:eastAsia="宋体" w:hAnsi="宋体" w:cs="宋体" w:hint="eastAsia"/>
          <w:sz w:val="24"/>
        </w:rPr>
        <w:t>家；获</w:t>
      </w:r>
      <w:r>
        <w:rPr>
          <w:rFonts w:ascii="宋体" w:eastAsia="宋体" w:hAnsi="宋体" w:cs="宋体" w:hint="eastAsia"/>
          <w:b/>
          <w:sz w:val="24"/>
        </w:rPr>
        <w:t>“不建议下单”</w:t>
      </w:r>
      <w:r>
        <w:rPr>
          <w:rFonts w:ascii="宋体" w:eastAsia="宋体" w:hAnsi="宋体" w:cs="宋体" w:hint="eastAsia"/>
          <w:sz w:val="24"/>
        </w:rPr>
        <w:t>的有：小红书、万表网、分期乐、洋码头、联联周边游</w:t>
      </w:r>
      <w:r w:rsidR="002C2531">
        <w:rPr>
          <w:rFonts w:ascii="宋体" w:eastAsia="宋体" w:hAnsi="宋体" w:cs="宋体" w:hint="eastAsia"/>
          <w:sz w:val="24"/>
        </w:rPr>
        <w:t>、飞猪、走着瞧旅行、一只船教育、中安建培</w:t>
      </w:r>
      <w:r>
        <w:rPr>
          <w:rFonts w:ascii="宋体" w:eastAsia="宋体" w:hAnsi="宋体" w:cs="宋体" w:hint="eastAsia"/>
          <w:sz w:val="24"/>
        </w:rPr>
        <w:t>等</w:t>
      </w:r>
      <w:r>
        <w:rPr>
          <w:rFonts w:ascii="宋体" w:eastAsia="宋体" w:hAnsi="宋体" w:cs="宋体" w:hint="eastAsia"/>
          <w:b/>
          <w:bCs/>
          <w:sz w:val="24"/>
        </w:rPr>
        <w:t>11</w:t>
      </w:r>
      <w:r>
        <w:rPr>
          <w:rFonts w:ascii="宋体" w:eastAsia="宋体" w:hAnsi="宋体" w:cs="宋体" w:hint="eastAsia"/>
          <w:sz w:val="24"/>
        </w:rPr>
        <w:t>家；获</w:t>
      </w:r>
      <w:r>
        <w:rPr>
          <w:rFonts w:ascii="宋体" w:eastAsia="宋体" w:hAnsi="宋体" w:cs="宋体" w:hint="eastAsia"/>
          <w:b/>
          <w:sz w:val="24"/>
        </w:rPr>
        <w:t>“不予评级”</w:t>
      </w:r>
      <w:r>
        <w:rPr>
          <w:rFonts w:ascii="宋体" w:eastAsia="宋体" w:hAnsi="宋体" w:cs="宋体" w:hint="eastAsia"/>
          <w:sz w:val="24"/>
        </w:rPr>
        <w:t>的有：饿了么、大麦网、顺丰速运、天猫国际、支付宝、</w:t>
      </w:r>
      <w:r w:rsidR="002C2531">
        <w:rPr>
          <w:rFonts w:ascii="宋体" w:eastAsia="宋体" w:hAnsi="宋体" w:cs="宋体" w:hint="eastAsia"/>
          <w:sz w:val="24"/>
        </w:rPr>
        <w:t>1</w:t>
      </w:r>
      <w:r w:rsidR="002C2531">
        <w:rPr>
          <w:rFonts w:ascii="宋体" w:eastAsia="宋体" w:hAnsi="宋体" w:cs="宋体"/>
          <w:sz w:val="24"/>
        </w:rPr>
        <w:t>688</w:t>
      </w:r>
      <w:r w:rsidR="002C2531">
        <w:rPr>
          <w:rFonts w:ascii="宋体" w:eastAsia="宋体" w:hAnsi="宋体" w:cs="宋体" w:hint="eastAsia"/>
          <w:sz w:val="24"/>
        </w:rPr>
        <w:t>、猫眼电影、</w:t>
      </w:r>
      <w:r w:rsidR="00A157FC">
        <w:rPr>
          <w:rFonts w:ascii="宋体" w:eastAsia="宋体" w:hAnsi="宋体" w:cs="宋体" w:hint="eastAsia"/>
          <w:sz w:val="24"/>
        </w:rPr>
        <w:t>识季、天猫、闲鱼、尚德机构、孔夫子旧书网、快手、拍机堂、智联招聘、哔哩购、爱回收、全球速卖通、阿里巴巴、常青藤爸爸、微信、</w:t>
      </w:r>
      <w:r>
        <w:rPr>
          <w:rFonts w:ascii="宋体" w:eastAsia="宋体" w:hAnsi="宋体" w:cs="宋体" w:hint="eastAsia"/>
          <w:sz w:val="24"/>
        </w:rPr>
        <w:t>淘宝、交易猫等</w:t>
      </w:r>
      <w:r>
        <w:rPr>
          <w:rFonts w:ascii="宋体" w:eastAsia="宋体" w:hAnsi="宋体" w:cs="宋体" w:hint="eastAsia"/>
          <w:b/>
          <w:bCs/>
          <w:sz w:val="24"/>
        </w:rPr>
        <w:t>26</w:t>
      </w:r>
      <w:r>
        <w:rPr>
          <w:rFonts w:ascii="宋体" w:eastAsia="宋体" w:hAnsi="宋体" w:cs="宋体" w:hint="eastAsia"/>
          <w:sz w:val="24"/>
        </w:rPr>
        <w:t>家。</w:t>
      </w:r>
    </w:p>
    <w:p w14:paraId="55514629" w14:textId="77777777" w:rsidR="000C45FA" w:rsidRDefault="00954DAF">
      <w:pPr>
        <w:jc w:val="center"/>
      </w:pPr>
      <w:r>
        <w:rPr>
          <w:rFonts w:hint="eastAsia"/>
          <w:noProof/>
        </w:rPr>
        <w:lastRenderedPageBreak/>
        <w:drawing>
          <wp:inline distT="0" distB="0" distL="114300" distR="114300" wp14:anchorId="04A0F620" wp14:editId="2E0EE8A4">
            <wp:extent cx="3080385" cy="8639175"/>
            <wp:effectExtent l="0" t="0" r="5715" b="9525"/>
            <wp:docPr id="25" name="图片 25" descr="dc1b4ec316826db9a4220dfd013b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c1b4ec316826db9a4220dfd013b655"/>
                    <pic:cNvPicPr>
                      <a:picLocks noChangeAspect="1"/>
                    </pic:cNvPicPr>
                  </pic:nvPicPr>
                  <pic:blipFill>
                    <a:blip r:embed="rId22"/>
                    <a:stretch>
                      <a:fillRect/>
                    </a:stretch>
                  </pic:blipFill>
                  <pic:spPr>
                    <a:xfrm>
                      <a:off x="0" y="0"/>
                      <a:ext cx="3080385" cy="8639175"/>
                    </a:xfrm>
                    <a:prstGeom prst="rect">
                      <a:avLst/>
                    </a:prstGeom>
                  </pic:spPr>
                </pic:pic>
              </a:graphicData>
            </a:graphic>
          </wp:inline>
        </w:drawing>
      </w:r>
    </w:p>
    <w:p w14:paraId="29FD76ED" w14:textId="77777777" w:rsidR="000C45FA" w:rsidRDefault="00954DAF">
      <w:pPr>
        <w:pStyle w:val="10"/>
        <w:rPr>
          <w:rFonts w:hint="default"/>
        </w:rPr>
      </w:pPr>
      <w:bookmarkStart w:id="14" w:name="_Toc18998"/>
      <w:r>
        <w:lastRenderedPageBreak/>
        <w:t>（一）数字零售数据与十大典型案例</w:t>
      </w:r>
      <w:bookmarkEnd w:id="14"/>
    </w:p>
    <w:p w14:paraId="7BC82861" w14:textId="77777777" w:rsidR="000C45FA" w:rsidRDefault="00954DAF">
      <w:pPr>
        <w:pStyle w:val="20"/>
        <w:spacing w:before="156"/>
        <w:ind w:firstLine="562"/>
        <w:rPr>
          <w:rFonts w:hint="default"/>
          <w:b/>
          <w:bCs/>
          <w:sz w:val="28"/>
          <w:szCs w:val="28"/>
        </w:rPr>
      </w:pPr>
      <w:r>
        <w:rPr>
          <w:b/>
          <w:bCs/>
          <w:sz w:val="28"/>
          <w:szCs w:val="28"/>
        </w:rPr>
        <w:t>数字零售消费评级榜：</w:t>
      </w:r>
    </w:p>
    <w:p w14:paraId="48C1F99D" w14:textId="77777777" w:rsidR="000C45FA" w:rsidRDefault="00954DAF">
      <w:pPr>
        <w:pStyle w:val="20"/>
        <w:spacing w:before="156"/>
        <w:rPr>
          <w:rFonts w:hint="default"/>
        </w:rPr>
      </w:pPr>
      <w:r>
        <w:t>在2025年(上)全国数字零售评级榜中：获</w:t>
      </w:r>
      <w:r>
        <w:rPr>
          <w:b/>
          <w:bCs/>
        </w:rPr>
        <w:t>“建议下单”</w:t>
      </w:r>
      <w:r>
        <w:t>的有：途虎养车、唯品会、苏宁易购、转转、抖音电商等</w:t>
      </w:r>
      <w:r>
        <w:rPr>
          <w:b/>
          <w:bCs/>
        </w:rPr>
        <w:t>7</w:t>
      </w:r>
      <w:r>
        <w:t>家；获</w:t>
      </w:r>
      <w:r>
        <w:rPr>
          <w:b/>
          <w:bCs/>
        </w:rPr>
        <w:t>“谨慎下单”</w:t>
      </w:r>
      <w:r>
        <w:t>评级的有：微拍堂等</w:t>
      </w:r>
      <w:r>
        <w:rPr>
          <w:b/>
          <w:bCs/>
        </w:rPr>
        <w:t>3</w:t>
      </w:r>
      <w:r>
        <w:t>家；获“</w:t>
      </w:r>
      <w:r>
        <w:rPr>
          <w:b/>
          <w:bCs/>
        </w:rPr>
        <w:t>不建议下单</w:t>
      </w:r>
      <w:r>
        <w:t>”的有：小红书等</w:t>
      </w:r>
      <w:r>
        <w:rPr>
          <w:b/>
          <w:bCs/>
        </w:rPr>
        <w:t>3</w:t>
      </w:r>
      <w:r>
        <w:t>家；获</w:t>
      </w:r>
      <w:r>
        <w:rPr>
          <w:b/>
          <w:bCs/>
        </w:rPr>
        <w:t>“不予评级”</w:t>
      </w:r>
      <w:r>
        <w:t>的有：淘宝、天猫、闲鱼、快手、阿里巴巴、微店等</w:t>
      </w:r>
      <w:r>
        <w:rPr>
          <w:b/>
          <w:bCs/>
        </w:rPr>
        <w:t>12</w:t>
      </w:r>
      <w:r>
        <w:t>家。</w:t>
      </w:r>
    </w:p>
    <w:p w14:paraId="5491D6EC" w14:textId="77777777" w:rsidR="000C45FA" w:rsidRDefault="000C45FA"/>
    <w:p w14:paraId="79EF023C" w14:textId="77777777" w:rsidR="000C45FA" w:rsidRDefault="00954DAF">
      <w:pPr>
        <w:jc w:val="center"/>
      </w:pPr>
      <w:r>
        <w:rPr>
          <w:rFonts w:hint="eastAsia"/>
          <w:noProof/>
        </w:rPr>
        <w:drawing>
          <wp:inline distT="0" distB="0" distL="114300" distR="114300" wp14:anchorId="0CFFAC34" wp14:editId="477E0B73">
            <wp:extent cx="4135120" cy="6015990"/>
            <wp:effectExtent l="0" t="0" r="5080" b="3810"/>
            <wp:docPr id="27" name="图片 27" descr="a0c4c3b839ac8bed69275381d96e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0c4c3b839ac8bed69275381d96ec16"/>
                    <pic:cNvPicPr>
                      <a:picLocks noChangeAspect="1"/>
                    </pic:cNvPicPr>
                  </pic:nvPicPr>
                  <pic:blipFill>
                    <a:blip r:embed="rId23"/>
                    <a:stretch>
                      <a:fillRect/>
                    </a:stretch>
                  </pic:blipFill>
                  <pic:spPr>
                    <a:xfrm>
                      <a:off x="0" y="0"/>
                      <a:ext cx="4135120" cy="6015990"/>
                    </a:xfrm>
                    <a:prstGeom prst="rect">
                      <a:avLst/>
                    </a:prstGeom>
                  </pic:spPr>
                </pic:pic>
              </a:graphicData>
            </a:graphic>
          </wp:inline>
        </w:drawing>
      </w:r>
    </w:p>
    <w:p w14:paraId="6135A437" w14:textId="77777777" w:rsidR="000C45FA" w:rsidRDefault="00954DAF">
      <w:pPr>
        <w:spacing w:beforeLines="50" w:before="156" w:line="360" w:lineRule="auto"/>
        <w:ind w:firstLineChars="200" w:firstLine="562"/>
        <w:rPr>
          <w:rFonts w:asciiTheme="majorEastAsia" w:eastAsiaTheme="majorEastAsia" w:hAnsiTheme="majorEastAsia" w:cstheme="majorEastAsia"/>
          <w:bCs/>
          <w:color w:val="000000" w:themeColor="text1"/>
          <w:sz w:val="24"/>
        </w:rPr>
      </w:pPr>
      <w:r>
        <w:rPr>
          <w:rFonts w:asciiTheme="majorEastAsia" w:eastAsiaTheme="majorEastAsia" w:hAnsiTheme="majorEastAsia" w:cstheme="majorEastAsia" w:hint="eastAsia"/>
          <w:b/>
          <w:sz w:val="28"/>
          <w:szCs w:val="28"/>
        </w:rPr>
        <w:lastRenderedPageBreak/>
        <w:t>数字零售上榜平台有69家：</w:t>
      </w:r>
    </w:p>
    <w:p w14:paraId="61E9CBE3" w14:textId="77777777" w:rsidR="000C45FA" w:rsidRDefault="00954DAF">
      <w:pPr>
        <w:pStyle w:val="20"/>
        <w:spacing w:before="156"/>
        <w:rPr>
          <w:rFonts w:hint="default"/>
        </w:rPr>
      </w:pPr>
      <w:bookmarkStart w:id="15" w:name="_Hlk203492671"/>
      <w:r>
        <w:t>投诉量</w:t>
      </w:r>
      <w:r>
        <w:rPr>
          <w:b/>
          <w:bCs/>
        </w:rPr>
        <w:t>TOP10</w:t>
      </w:r>
      <w:r>
        <w:t>依次为：拼多多、抖音电商、淘宝、京东、快手、闲鱼、天猫、小红书、转转、唯品会；</w:t>
      </w:r>
    </w:p>
    <w:p w14:paraId="613FB19C" w14:textId="77777777" w:rsidR="000C45FA" w:rsidRDefault="00954DAF">
      <w:pPr>
        <w:pStyle w:val="20"/>
        <w:spacing w:before="156"/>
        <w:rPr>
          <w:rFonts w:hint="default"/>
        </w:rPr>
      </w:pPr>
      <w:r>
        <w:t>排在</w:t>
      </w:r>
      <w:r>
        <w:rPr>
          <w:b/>
          <w:bCs/>
        </w:rPr>
        <w:t>第11-20名</w:t>
      </w:r>
      <w:r>
        <w:t>的是：阿里巴巴、微店、微信视频号、苏宁易购、红布林、微拍堂、交易猫、有赞、途虎养车、万表网；</w:t>
      </w:r>
    </w:p>
    <w:p w14:paraId="638D87F5" w14:textId="77777777" w:rsidR="000C45FA" w:rsidRDefault="00954DAF">
      <w:pPr>
        <w:pStyle w:val="20"/>
        <w:spacing w:before="156"/>
        <w:rPr>
          <w:rFonts w:hint="default"/>
        </w:rPr>
      </w:pPr>
      <w:r>
        <w:t>排在</w:t>
      </w:r>
      <w:r>
        <w:rPr>
          <w:b/>
          <w:bCs/>
        </w:rPr>
        <w:t>第21-30名</w:t>
      </w:r>
      <w:r>
        <w:t>的是：爱回收、孔夫子旧书网、瓜子二手车、拍机堂、哔哩购、找靓机、95分、快团团、多多卖菜、二三良作；</w:t>
      </w:r>
    </w:p>
    <w:p w14:paraId="47A5BD7C" w14:textId="4E0CF237" w:rsidR="000C45FA" w:rsidRDefault="00954DAF">
      <w:pPr>
        <w:pStyle w:val="20"/>
        <w:spacing w:before="156"/>
        <w:rPr>
          <w:rFonts w:hint="default"/>
        </w:rPr>
      </w:pPr>
      <w:r>
        <w:t>排在</w:t>
      </w:r>
      <w:r>
        <w:rPr>
          <w:b/>
          <w:bCs/>
        </w:rPr>
        <w:t>第31-40名</w:t>
      </w:r>
      <w:r>
        <w:t>的是：一直娱、美团优选、蘑菇街、盒马、网易严选、蜂享家、淘特、千牛、小鹅通、爱库存</w:t>
      </w:r>
      <w:r w:rsidR="002F798E">
        <w:t>；</w:t>
      </w:r>
    </w:p>
    <w:p w14:paraId="3C632513" w14:textId="7B5DE111" w:rsidR="000C45FA" w:rsidRDefault="00954DAF">
      <w:pPr>
        <w:pStyle w:val="20"/>
        <w:spacing w:before="156"/>
        <w:rPr>
          <w:rFonts w:hint="default"/>
        </w:rPr>
      </w:pPr>
      <w:r>
        <w:t>排在</w:t>
      </w:r>
      <w:r>
        <w:rPr>
          <w:b/>
          <w:bCs/>
        </w:rPr>
        <w:t>第41-50名</w:t>
      </w:r>
      <w:r>
        <w:t>的是：网易、千岛、孩子王、WIS官方微信商城、朴朴超市、微盟、荣耀商城、美的、返利网、必要</w:t>
      </w:r>
      <w:r w:rsidR="002F798E">
        <w:t>；</w:t>
      </w:r>
    </w:p>
    <w:p w14:paraId="42921A60" w14:textId="46902043" w:rsidR="000C45FA" w:rsidRDefault="00954DAF">
      <w:pPr>
        <w:pStyle w:val="20"/>
        <w:spacing w:before="156"/>
        <w:rPr>
          <w:rFonts w:hint="default"/>
        </w:rPr>
      </w:pPr>
      <w:r>
        <w:t>排在</w:t>
      </w:r>
      <w:r>
        <w:rPr>
          <w:b/>
          <w:bCs/>
        </w:rPr>
        <w:t>第51-60名</w:t>
      </w:r>
      <w:r>
        <w:t>的是：丝芙兰、酒云网、1号店、人人租、小芒、nice、中国移动、95分球鞋交易平台、好省、天猫泡泡玛特</w:t>
      </w:r>
      <w:r w:rsidR="002F798E">
        <w:t>；</w:t>
      </w:r>
    </w:p>
    <w:p w14:paraId="7A0AB1DC" w14:textId="77777777" w:rsidR="000C45FA" w:rsidRDefault="00954DAF">
      <w:pPr>
        <w:pStyle w:val="20"/>
        <w:spacing w:before="156"/>
        <w:rPr>
          <w:rFonts w:hint="default"/>
        </w:rPr>
      </w:pPr>
      <w:r>
        <w:t>排在</w:t>
      </w:r>
      <w:r>
        <w:rPr>
          <w:b/>
          <w:bCs/>
        </w:rPr>
        <w:t>第61-69名</w:t>
      </w:r>
      <w:r>
        <w:t>的是：小象优品、随行付、好分期、屈臣氏、OPPO、花礼网、天天拍车、店宝宝、欢太商城。</w:t>
      </w:r>
    </w:p>
    <w:bookmarkEnd w:id="15"/>
    <w:p w14:paraId="07562EB9" w14:textId="77777777" w:rsidR="000C45FA" w:rsidRDefault="000C45FA">
      <w:pPr>
        <w:pStyle w:val="20"/>
        <w:spacing w:before="156"/>
        <w:rPr>
          <w:rFonts w:hint="default"/>
        </w:rPr>
      </w:pPr>
    </w:p>
    <w:p w14:paraId="104B34F8" w14:textId="77777777" w:rsidR="000C45FA" w:rsidRDefault="00954DAF">
      <w:pPr>
        <w:jc w:val="center"/>
      </w:pPr>
      <w:r>
        <w:rPr>
          <w:rFonts w:hint="eastAsia"/>
          <w:noProof/>
        </w:rPr>
        <w:lastRenderedPageBreak/>
        <w:drawing>
          <wp:inline distT="0" distB="0" distL="114300" distR="114300" wp14:anchorId="498A1C55" wp14:editId="526DD5C0">
            <wp:extent cx="4419600" cy="5953125"/>
            <wp:effectExtent l="0" t="0" r="0" b="3175"/>
            <wp:docPr id="28" name="图片 28" descr="f1eb53b77a49ee8a3704985cdc17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1eb53b77a49ee8a3704985cdc174aa"/>
                    <pic:cNvPicPr>
                      <a:picLocks noChangeAspect="1"/>
                    </pic:cNvPicPr>
                  </pic:nvPicPr>
                  <pic:blipFill>
                    <a:blip r:embed="rId24"/>
                    <a:stretch>
                      <a:fillRect/>
                    </a:stretch>
                  </pic:blipFill>
                  <pic:spPr>
                    <a:xfrm>
                      <a:off x="0" y="0"/>
                      <a:ext cx="4419600" cy="5953125"/>
                    </a:xfrm>
                    <a:prstGeom prst="rect">
                      <a:avLst/>
                    </a:prstGeom>
                  </pic:spPr>
                </pic:pic>
              </a:graphicData>
            </a:graphic>
          </wp:inline>
        </w:drawing>
      </w:r>
    </w:p>
    <w:p w14:paraId="303BC5B1" w14:textId="1CC82BC5" w:rsidR="000C45FA" w:rsidRDefault="00954DAF">
      <w:pPr>
        <w:pStyle w:val="20"/>
        <w:spacing w:before="156"/>
        <w:rPr>
          <w:rFonts w:hint="default"/>
        </w:rPr>
      </w:pPr>
      <w:bookmarkStart w:id="16" w:name="_Hlk203492706"/>
      <w:r>
        <w:t>在数字零售消费领域，据“电诉宝”受理用户维权案例，我们从中选取十大典型投诉案例，涉及</w:t>
      </w:r>
      <w:r>
        <w:rPr>
          <w:b/>
          <w:bCs/>
        </w:rPr>
        <w:t>淘宝、抖音电商、闲鱼、微信视频号、转转、1688、小红书、苏宁易购、蘑菇街、红布林</w:t>
      </w:r>
      <w:r>
        <w:t>。</w:t>
      </w:r>
    </w:p>
    <w:bookmarkEnd w:id="16"/>
    <w:p w14:paraId="4643F065" w14:textId="1768C1C3" w:rsidR="00453D96" w:rsidRDefault="00E73E4A" w:rsidP="00453D96">
      <w:pPr>
        <w:pStyle w:val="20"/>
        <w:spacing w:before="156"/>
        <w:ind w:firstLineChars="0" w:firstLine="0"/>
        <w:jc w:val="center"/>
        <w:rPr>
          <w:rFonts w:hint="default"/>
        </w:rPr>
      </w:pPr>
      <w:r>
        <w:rPr>
          <w:noProof/>
        </w:rPr>
        <w:lastRenderedPageBreak/>
        <w:drawing>
          <wp:inline distT="0" distB="0" distL="0" distR="0" wp14:anchorId="1C09EC14" wp14:editId="4B33A5B4">
            <wp:extent cx="5274310" cy="62096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6209665"/>
                    </a:xfrm>
                    <a:prstGeom prst="rect">
                      <a:avLst/>
                    </a:prstGeom>
                    <a:noFill/>
                    <a:ln>
                      <a:noFill/>
                    </a:ln>
                  </pic:spPr>
                </pic:pic>
              </a:graphicData>
            </a:graphic>
          </wp:inline>
        </w:drawing>
      </w:r>
    </w:p>
    <w:p w14:paraId="001BE89A" w14:textId="77777777" w:rsidR="000C45FA" w:rsidRDefault="00954DAF">
      <w:pPr>
        <w:pStyle w:val="a8"/>
        <w:ind w:firstLine="480"/>
        <w:rPr>
          <w:rFonts w:ascii="Segoe UI" w:hAnsi="Segoe UI" w:cs="Segoe UI"/>
          <w:b/>
          <w:bCs/>
          <w:color w:val="404040"/>
          <w:kern w:val="2"/>
          <w:sz w:val="21"/>
          <w:shd w:val="clear" w:color="auto" w:fill="FFFFFF"/>
        </w:rPr>
      </w:pPr>
      <w:r>
        <w:rPr>
          <w:rStyle w:val="aa"/>
        </w:rPr>
        <w:t>【案例一】用户投诉</w:t>
      </w:r>
      <w:r>
        <w:rPr>
          <w:rStyle w:val="aa"/>
          <w:rFonts w:hint="eastAsia"/>
        </w:rPr>
        <w:t>“</w:t>
      </w:r>
      <w:r>
        <w:rPr>
          <w:rStyle w:val="aa"/>
        </w:rPr>
        <w:t>淘宝</w:t>
      </w:r>
      <w:r>
        <w:rPr>
          <w:rStyle w:val="aa"/>
          <w:rFonts w:hint="eastAsia"/>
        </w:rPr>
        <w:t>”</w:t>
      </w:r>
      <w:r>
        <w:rPr>
          <w:rStyle w:val="aa"/>
        </w:rPr>
        <w:t>商家逾期不发货</w:t>
      </w:r>
      <w:r>
        <w:rPr>
          <w:rStyle w:val="aa"/>
        </w:rPr>
        <w:t xml:space="preserve"> </w:t>
      </w:r>
      <w:r>
        <w:rPr>
          <w:rStyle w:val="aa"/>
        </w:rPr>
        <w:t>平台协调无果引不满</w:t>
      </w:r>
    </w:p>
    <w:p w14:paraId="49B7127E" w14:textId="77777777" w:rsidR="000C45FA" w:rsidRDefault="00954DAF">
      <w:pPr>
        <w:pStyle w:val="a8"/>
        <w:spacing w:beforeAutospacing="0" w:afterAutospacing="0" w:line="360" w:lineRule="auto"/>
        <w:ind w:firstLine="482"/>
        <w:rPr>
          <w:rFonts w:ascii="宋体" w:hAnsi="宋体" w:cs="宋体"/>
          <w:color w:val="000000" w:themeColor="text1"/>
        </w:rPr>
      </w:pPr>
      <w:r>
        <w:t>6</w:t>
      </w:r>
      <w:r>
        <w:rPr>
          <w:rFonts w:hint="eastAsia"/>
        </w:rPr>
        <w:t>月</w:t>
      </w:r>
      <w:r>
        <w:rPr>
          <w:rFonts w:hint="eastAsia"/>
        </w:rPr>
        <w:t>30</w:t>
      </w:r>
      <w:r>
        <w:rPr>
          <w:rFonts w:hint="eastAsia"/>
        </w:rPr>
        <w:t>日</w:t>
      </w:r>
      <w:r>
        <w:t>，</w:t>
      </w:r>
      <w:r>
        <w:rPr>
          <w:rFonts w:hint="eastAsia"/>
        </w:rPr>
        <w:t>甘肃</w:t>
      </w:r>
      <w:r>
        <w:t>省的</w:t>
      </w:r>
      <w:r>
        <w:rPr>
          <w:rFonts w:hint="eastAsia"/>
        </w:rPr>
        <w:t>马先生</w:t>
      </w:r>
      <w:r>
        <w:t>向</w:t>
      </w:r>
      <w:r>
        <w:t>“</w:t>
      </w:r>
      <w:r>
        <w:t>电诉宝</w:t>
      </w:r>
      <w:r>
        <w:t>”</w:t>
      </w:r>
      <w:r>
        <w:t>投诉称其</w:t>
      </w:r>
      <w:r>
        <w:rPr>
          <w:rFonts w:ascii="宋体" w:hAnsi="宋体" w:cs="宋体"/>
          <w:color w:val="000000" w:themeColor="text1"/>
        </w:rPr>
        <w:t>在</w:t>
      </w:r>
      <w:r>
        <w:rPr>
          <w:rFonts w:hint="eastAsia"/>
        </w:rPr>
        <w:t>淘宝</w:t>
      </w:r>
      <w:r>
        <w:rPr>
          <w:rFonts w:ascii="宋体" w:hAnsi="宋体" w:cs="宋体"/>
          <w:color w:val="000000" w:themeColor="text1"/>
        </w:rPr>
        <w:t>某商家店铺购买了一款不锈钢盒，但商家迟迟未发货。经多次与商家及淘宝平台沟通，对方均敷衍推诿，截至6月30日近一个月仍未解决。</w:t>
      </w:r>
    </w:p>
    <w:p w14:paraId="0F4D4E9C" w14:textId="77777777" w:rsidR="000C45FA" w:rsidRDefault="00954DAF">
      <w:pPr>
        <w:pStyle w:val="a8"/>
        <w:spacing w:beforeAutospacing="0" w:afterAutospacing="0" w:line="360" w:lineRule="auto"/>
        <w:ind w:firstLine="482"/>
      </w:pPr>
      <w:r>
        <w:rPr>
          <w:rFonts w:ascii="宋体" w:hAnsi="宋体" w:cs="宋体"/>
          <w:color w:val="000000" w:themeColor="text1"/>
        </w:rPr>
        <w:t>消费者表示，商家屡次承诺发货却未履行，而平台未能有效督促，导致问题长期搁置。无奈之下，消费者转向电诉宝平台求助，希望借助第三方力量推动问题解决，并要求淘宝及商家尽快履行发货义务。</w:t>
      </w:r>
    </w:p>
    <w:p w14:paraId="23CD6893" w14:textId="77777777" w:rsidR="000C45FA" w:rsidRDefault="00954DAF">
      <w:pPr>
        <w:pStyle w:val="20"/>
        <w:spacing w:before="156"/>
        <w:ind w:firstLine="482"/>
        <w:rPr>
          <w:rFonts w:hint="default"/>
          <w:b/>
          <w:bCs/>
        </w:rPr>
      </w:pPr>
      <w:r>
        <w:rPr>
          <w:b/>
          <w:bCs/>
        </w:rPr>
        <w:lastRenderedPageBreak/>
        <w:t>【案例二】“抖音电商”被指网络售假 商家跑路平台拒赔引争议</w:t>
      </w:r>
    </w:p>
    <w:p w14:paraId="1A31A832" w14:textId="77777777" w:rsidR="000C45FA" w:rsidRDefault="00954DAF">
      <w:pPr>
        <w:pStyle w:val="20"/>
        <w:spacing w:before="156"/>
        <w:rPr>
          <w:rFonts w:hint="default"/>
        </w:rPr>
      </w:pPr>
      <w:r>
        <w:t>6月26日，山东省的巴女士向“电诉宝”投诉称其在抖音电商平台上购买了一款商家承诺“保正品”的二手包，近期在转售时经鉴定发现为假货。然而，涉事商家已跑路失联，抖音平台则以“时间过久”为由拒绝处理售后。</w:t>
      </w:r>
    </w:p>
    <w:p w14:paraId="7E0E4301" w14:textId="77777777" w:rsidR="000C45FA" w:rsidRDefault="00954DAF">
      <w:pPr>
        <w:pStyle w:val="20"/>
        <w:spacing w:before="156"/>
        <w:rPr>
          <w:rFonts w:hint="default"/>
        </w:rPr>
      </w:pPr>
      <w:r>
        <w:t>消费者认为，商家存在欺诈行为，且平台未尽到监管责任，要求依据《消费者权益保护法》进行赔偿。消费者对二手电商交易风险及平台售后时效性存在质疑，并呼吁加强商家资质审核与长期售后保障机制。</w:t>
      </w:r>
    </w:p>
    <w:p w14:paraId="042D6A17" w14:textId="77777777" w:rsidR="000C45FA" w:rsidRDefault="00954DAF">
      <w:pPr>
        <w:pStyle w:val="20"/>
        <w:spacing w:before="156"/>
        <w:ind w:firstLine="482"/>
        <w:rPr>
          <w:rFonts w:hint="default"/>
          <w:b/>
          <w:bCs/>
        </w:rPr>
      </w:pPr>
      <w:r>
        <w:rPr>
          <w:b/>
          <w:bCs/>
        </w:rPr>
        <w:t>【案例三】用户“闲鱼”购物遭遇诈骗 平台处理敷衍引不满</w:t>
      </w:r>
    </w:p>
    <w:p w14:paraId="5D4B970C" w14:textId="77777777" w:rsidR="000C45FA" w:rsidRDefault="00954DAF">
      <w:pPr>
        <w:pStyle w:val="20"/>
        <w:spacing w:before="156"/>
        <w:rPr>
          <w:rFonts w:hint="default"/>
        </w:rPr>
      </w:pPr>
      <w:r>
        <w:t>6月20日云南省的盛先生向“电诉宝”投诉称其在闲鱼平台购买商品时被骗400元。事后发现卖家电话为空号，联系不上。该用户多次向闲鱼客服投诉，但客服仅以"正在催促"回应，未采取有效措施。</w:t>
      </w:r>
    </w:p>
    <w:p w14:paraId="37EE8505" w14:textId="77777777" w:rsidR="000C45FA" w:rsidRDefault="00954DAF">
      <w:pPr>
        <w:pStyle w:val="20"/>
        <w:spacing w:before="156"/>
        <w:rPr>
          <w:rFonts w:hint="default"/>
        </w:rPr>
      </w:pPr>
      <w:r>
        <w:t>用户表示，400元对高中生而言是一周的生活费，平台敷衍态度令人失望。目前，该学生希望有关部门能介入调查，避免更多消费者上当受骗，同时呼吁电商平台加强卖家审核与售后保障机制。</w:t>
      </w:r>
    </w:p>
    <w:p w14:paraId="5471EC9A" w14:textId="77777777" w:rsidR="000C45FA" w:rsidRDefault="00954DAF">
      <w:pPr>
        <w:pStyle w:val="20"/>
        <w:spacing w:before="156"/>
        <w:ind w:firstLine="482"/>
        <w:rPr>
          <w:rFonts w:hint="default"/>
          <w:b/>
          <w:bCs/>
        </w:rPr>
      </w:pPr>
      <w:r>
        <w:rPr>
          <w:b/>
          <w:bCs/>
        </w:rPr>
        <w:t>【案例四】“微信视频号”购物遇退货难 商家失联平台维权受阻</w:t>
      </w:r>
    </w:p>
    <w:p w14:paraId="318EBD58" w14:textId="77777777" w:rsidR="000C45FA" w:rsidRDefault="00954DAF">
      <w:pPr>
        <w:pStyle w:val="20"/>
        <w:spacing w:before="156"/>
        <w:rPr>
          <w:rFonts w:hint="default"/>
        </w:rPr>
      </w:pPr>
      <w:r>
        <w:rPr>
          <w:rFonts w:hint="default"/>
        </w:rPr>
        <w:t>6</w:t>
      </w:r>
      <w:r>
        <w:t>月14日，天津市的范女士向“电诉宝”投诉称其在微信视频号平台购买一款手镯，6月11日收货后发现圈口过小无法佩戴。消费者立即联系商家客服，但对方始终处于离线状态。通过微信支付账单申请退货退款后，商家至今未予回应。</w:t>
      </w:r>
    </w:p>
    <w:p w14:paraId="4C0293F0" w14:textId="77777777" w:rsidR="000C45FA" w:rsidRDefault="00954DAF">
      <w:pPr>
        <w:pStyle w:val="20"/>
        <w:spacing w:before="156"/>
        <w:rPr>
          <w:rFonts w:hint="default"/>
        </w:rPr>
      </w:pPr>
      <w:r>
        <w:t>消费者表示交易信息真实有效，现希望通过投诉平台维护自身权益。消费者呼吁平台完善交易保障机制，切实履行监管责任。</w:t>
      </w:r>
    </w:p>
    <w:p w14:paraId="19F23628" w14:textId="77777777" w:rsidR="000C45FA" w:rsidRDefault="00954DAF">
      <w:pPr>
        <w:pStyle w:val="20"/>
        <w:spacing w:before="156"/>
        <w:ind w:firstLine="482"/>
        <w:rPr>
          <w:rFonts w:hint="default"/>
          <w:b/>
          <w:bCs/>
        </w:rPr>
      </w:pPr>
      <w:r>
        <w:rPr>
          <w:b/>
          <w:bCs/>
        </w:rPr>
        <w:t>【案例五】“转转”平台维修服务遭质疑 消费者控诉手机返修后故障频发</w:t>
      </w:r>
    </w:p>
    <w:p w14:paraId="7C145972" w14:textId="77777777" w:rsidR="000C45FA" w:rsidRDefault="00954DAF">
      <w:pPr>
        <w:pStyle w:val="20"/>
        <w:spacing w:before="156"/>
        <w:rPr>
          <w:rFonts w:hint="default"/>
        </w:rPr>
      </w:pPr>
      <w:r>
        <w:t>5月30日，湖北省的程女士向“电诉宝”投诉称其在转转平台购买的苹果手机因后盖损坏导致充电故障，支付维修费用后，手机仍反复出现充电异常。经两次返修，手机在充电后期完全无法正常使用。</w:t>
      </w:r>
    </w:p>
    <w:p w14:paraId="33B85E1B" w14:textId="77777777" w:rsidR="000C45FA" w:rsidRDefault="00954DAF">
      <w:pPr>
        <w:pStyle w:val="20"/>
        <w:spacing w:before="156"/>
        <w:rPr>
          <w:rFonts w:hint="default"/>
        </w:rPr>
      </w:pPr>
      <w:r>
        <w:lastRenderedPageBreak/>
        <w:t>消费者质疑维修人员操作不当或手机主板存在隐患，并发现类似投诉案例不在少数。目前，消费者要求平台退货或更换新机，并呼吁加强对第三方维修服务的监管。</w:t>
      </w:r>
    </w:p>
    <w:p w14:paraId="42FEF6AB" w14:textId="77777777" w:rsidR="000C45FA" w:rsidRDefault="00954DAF">
      <w:pPr>
        <w:pStyle w:val="20"/>
        <w:spacing w:before="156"/>
        <w:ind w:firstLine="482"/>
        <w:rPr>
          <w:rFonts w:hint="default"/>
          <w:b/>
          <w:bCs/>
        </w:rPr>
      </w:pPr>
      <w:r>
        <w:rPr>
          <w:b/>
          <w:bCs/>
        </w:rPr>
        <w:t>【案例六】“1688</w:t>
      </w:r>
      <w:r>
        <w:rPr>
          <w:rFonts w:hint="default"/>
          <w:b/>
          <w:bCs/>
        </w:rPr>
        <w:t>”</w:t>
      </w:r>
      <w:r>
        <w:rPr>
          <w:b/>
          <w:bCs/>
        </w:rPr>
        <w:t>平台被指推诿责任 消费者付七成首付后商家失联</w:t>
      </w:r>
    </w:p>
    <w:p w14:paraId="4A49D530" w14:textId="77777777" w:rsidR="000C45FA" w:rsidRDefault="00954DAF">
      <w:pPr>
        <w:pStyle w:val="20"/>
        <w:spacing w:before="156"/>
        <w:rPr>
          <w:rFonts w:hint="default"/>
        </w:rPr>
      </w:pPr>
      <w:r>
        <w:t>5月13日，广东省的曹先生向电诉宝投诉称其在1688平台购买电动车并支付987元首付款（总价的70%）。两周后商家仍未发货且无法取得联系。1688客服回应称已封禁商家店铺，但要求消费者自行报警维权，拒绝承担退款责任。</w:t>
      </w:r>
    </w:p>
    <w:p w14:paraId="0D846ED4" w14:textId="77777777" w:rsidR="000C45FA" w:rsidRDefault="00954DAF">
      <w:pPr>
        <w:pStyle w:val="20"/>
        <w:spacing w:before="156"/>
        <w:rPr>
          <w:rFonts w:hint="default"/>
        </w:rPr>
      </w:pPr>
      <w:r>
        <w:t>消费者强烈抗议，指出平台若因审核漏洞未收取商家保证金导致资金损失，理应承担相应责任，要求1688平台立即退款或督促商家发货。</w:t>
      </w:r>
    </w:p>
    <w:p w14:paraId="2C9C6D12" w14:textId="77777777" w:rsidR="000C45FA" w:rsidRDefault="00954DAF">
      <w:pPr>
        <w:pStyle w:val="20"/>
        <w:spacing w:before="156"/>
        <w:ind w:firstLine="482"/>
        <w:rPr>
          <w:rFonts w:hint="default"/>
          <w:b/>
          <w:bCs/>
        </w:rPr>
      </w:pPr>
      <w:r>
        <w:rPr>
          <w:b/>
          <w:bCs/>
        </w:rPr>
        <w:t xml:space="preserve">【案例七】“小红书”平台监管严重失职 无证商家拒退款 </w:t>
      </w:r>
    </w:p>
    <w:p w14:paraId="08110BE8" w14:textId="77777777" w:rsidR="000C45FA" w:rsidRDefault="00954DAF">
      <w:pPr>
        <w:pStyle w:val="20"/>
        <w:spacing w:before="156"/>
        <w:rPr>
          <w:rFonts w:hint="default"/>
        </w:rPr>
      </w:pPr>
      <w:r>
        <w:t>5月</w:t>
      </w:r>
      <w:r>
        <w:rPr>
          <w:rFonts w:hint="default"/>
        </w:rPr>
        <w:t>10</w:t>
      </w:r>
      <w:r>
        <w:t>日，吉林省张女士向“电诉宝”投诉称其在小红书平台购买的手串因存在严重瑕疵申请退货，却遭遇商家多次无理由拒绝退款。更令人震惊的是，该店铺被曝无营业执照违规经营。平台介入后仍不作为，导致消费者陷入"钱货两空"困境。</w:t>
      </w:r>
    </w:p>
    <w:p w14:paraId="110277E2" w14:textId="77777777" w:rsidR="000C45FA" w:rsidRDefault="00954DAF">
      <w:pPr>
        <w:pStyle w:val="20"/>
        <w:spacing w:before="156"/>
        <w:rPr>
          <w:rFonts w:hint="default"/>
        </w:rPr>
      </w:pPr>
      <w:r>
        <w:t>消费者指出，小红书平台不仅纵容无证商家，还公然违反"七天无理由退货"等法律法规，多次投诉均未获解决。消费者呼吁市场监管部门介入调查，维护消费者合法权益。</w:t>
      </w:r>
    </w:p>
    <w:p w14:paraId="26BDE036" w14:textId="77777777" w:rsidR="000C45FA" w:rsidRDefault="00954DAF">
      <w:pPr>
        <w:pStyle w:val="20"/>
        <w:spacing w:before="156"/>
        <w:ind w:firstLine="482"/>
        <w:rPr>
          <w:rFonts w:hint="default"/>
          <w:b/>
          <w:bCs/>
        </w:rPr>
      </w:pPr>
      <w:r>
        <w:rPr>
          <w:b/>
          <w:bCs/>
        </w:rPr>
        <w:t>【案例八】“苏宁易购”陷售假风波 消费者维权被平台客服反诬"要钱"</w:t>
      </w:r>
    </w:p>
    <w:p w14:paraId="5D4F398D" w14:textId="77777777" w:rsidR="000C45FA" w:rsidRDefault="00954DAF">
      <w:pPr>
        <w:pStyle w:val="20"/>
        <w:spacing w:before="156"/>
        <w:rPr>
          <w:rFonts w:hint="default"/>
        </w:rPr>
      </w:pPr>
      <w:r>
        <w:t>3</w:t>
      </w:r>
      <w:r>
        <w:rPr>
          <w:rFonts w:hint="default"/>
        </w:rPr>
        <w:t>月</w:t>
      </w:r>
      <w:r>
        <w:t>4</w:t>
      </w:r>
      <w:r>
        <w:rPr>
          <w:rFonts w:hint="default"/>
        </w:rPr>
        <w:t>日，</w:t>
      </w:r>
      <w:r>
        <w:t>广东省的贺女士</w:t>
      </w:r>
      <w:r>
        <w:rPr>
          <w:rFonts w:hint="default"/>
        </w:rPr>
        <w:t>向电诉宝投诉称</w:t>
      </w:r>
      <w:r>
        <w:t>其在苏宁易购平台分三次购买12瓶科颜氏高保湿面霜和22瓶雅诗兰黛抗蓝光眼霜，总价5684.92元。收货后发现产品外观异常，经国家认可的得物平台鉴定均为假货。</w:t>
      </w:r>
    </w:p>
    <w:p w14:paraId="435FD06E" w14:textId="77777777" w:rsidR="000C45FA" w:rsidRDefault="00954DAF">
      <w:pPr>
        <w:pStyle w:val="20"/>
        <w:spacing w:before="156"/>
        <w:rPr>
          <w:rFonts w:hint="default"/>
        </w:rPr>
      </w:pPr>
      <w:r>
        <w:t>2月28日消费者与客服交涉时，竟遭平台诬陷"要钱"，而非按《消费者权益保护法》处理。消费者指出，涉假商品批号高度一致，显示为批量造假，要求平台假一赔三并公开道歉。</w:t>
      </w:r>
    </w:p>
    <w:p w14:paraId="4DCBEF9D" w14:textId="77777777" w:rsidR="000C45FA" w:rsidRDefault="00954DAF">
      <w:pPr>
        <w:pStyle w:val="20"/>
        <w:spacing w:before="156"/>
        <w:ind w:firstLine="482"/>
        <w:rPr>
          <w:rFonts w:hint="default"/>
          <w:b/>
          <w:bCs/>
        </w:rPr>
      </w:pPr>
      <w:r>
        <w:rPr>
          <w:b/>
          <w:bCs/>
        </w:rPr>
        <w:t>【案例九】“蘑菇街”返购任务引争议 消费者控诉平台诱导消费且拒绝退</w:t>
      </w:r>
      <w:r>
        <w:rPr>
          <w:b/>
          <w:bCs/>
        </w:rPr>
        <w:lastRenderedPageBreak/>
        <w:t>款</w:t>
      </w:r>
    </w:p>
    <w:p w14:paraId="23B44A34" w14:textId="77777777" w:rsidR="000C45FA" w:rsidRDefault="00954DAF">
      <w:pPr>
        <w:pStyle w:val="20"/>
        <w:spacing w:before="156"/>
        <w:rPr>
          <w:rFonts w:hint="default"/>
        </w:rPr>
      </w:pPr>
      <w:r>
        <w:t>5</w:t>
      </w:r>
      <w:r>
        <w:rPr>
          <w:rFonts w:hint="default"/>
        </w:rPr>
        <w:t>月</w:t>
      </w:r>
      <w:r>
        <w:t>25</w:t>
      </w:r>
      <w:r>
        <w:rPr>
          <w:rFonts w:hint="default"/>
        </w:rPr>
        <w:t>日，</w:t>
      </w:r>
      <w:r>
        <w:t>福建省的邓先生</w:t>
      </w:r>
      <w:r>
        <w:rPr>
          <w:rFonts w:hint="default"/>
        </w:rPr>
        <w:t>向“电诉宝”投诉称其在蘑菇街平台参与客服推荐的"返购任务"时，发现关键要求被刻意淡化显示。在消费者提出中止任务后，平台客服以"不符合条件"为由拒绝退还本金。</w:t>
      </w:r>
    </w:p>
    <w:p w14:paraId="568F8382" w14:textId="77777777" w:rsidR="000C45FA" w:rsidRDefault="00954DAF">
      <w:pPr>
        <w:pStyle w:val="20"/>
        <w:spacing w:before="156"/>
        <w:rPr>
          <w:rFonts w:hint="default"/>
        </w:rPr>
      </w:pPr>
      <w:r>
        <w:rPr>
          <w:rFonts w:hint="default"/>
        </w:rPr>
        <w:t>消费者质疑蘑菇街存在诱导消费行为，且未充分履行告知义务，涉嫌侵犯消费者知情权与选择权。目前，该消费者要求平台退还本金，并呼吁相关部门对电商平台此类营销行为加强监管。</w:t>
      </w:r>
    </w:p>
    <w:p w14:paraId="5AB4EB2A" w14:textId="77777777" w:rsidR="000C45FA" w:rsidRDefault="00954DAF">
      <w:pPr>
        <w:pStyle w:val="20"/>
        <w:spacing w:before="156"/>
        <w:ind w:firstLine="482"/>
        <w:rPr>
          <w:rFonts w:hint="default"/>
          <w:b/>
          <w:bCs/>
        </w:rPr>
      </w:pPr>
      <w:r>
        <w:rPr>
          <w:b/>
          <w:bCs/>
        </w:rPr>
        <w:t>【案例十】“红布林”平台退货政策引争议 消费者商品遭拒退</w:t>
      </w:r>
    </w:p>
    <w:p w14:paraId="69AE9B66" w14:textId="77777777" w:rsidR="000C45FA" w:rsidRDefault="00954DAF">
      <w:pPr>
        <w:pStyle w:val="20"/>
        <w:spacing w:before="156"/>
        <w:rPr>
          <w:rFonts w:hint="default"/>
        </w:rPr>
      </w:pPr>
      <w:r>
        <w:t>4月4日，广东省的刘先生</w:t>
      </w:r>
      <w:r>
        <w:rPr>
          <w:rFonts w:hint="default"/>
        </w:rPr>
        <w:t>向“电诉宝”投诉称</w:t>
      </w:r>
      <w:r>
        <w:t>其</w:t>
      </w:r>
      <w:r>
        <w:rPr>
          <w:rFonts w:hint="default"/>
        </w:rPr>
        <w:t>在红布林小程序购买二手MiuMiu包，收货后因锁扣生锈未能及时检查内衬，剪除防伪标后才发现包内存在大块污渍。消费者在收货3-5小时内反馈问题并于次日自费寄回，但平台以"剪除防伪标"为由拒绝退货。</w:t>
      </w:r>
    </w:p>
    <w:p w14:paraId="6A8C7C88" w14:textId="77777777" w:rsidR="000C45FA" w:rsidRDefault="00954DAF">
      <w:pPr>
        <w:pStyle w:val="20"/>
        <w:spacing w:before="156"/>
        <w:rPr>
          <w:rFonts w:hint="default"/>
          <w:b/>
          <w:bCs/>
        </w:rPr>
      </w:pPr>
      <w:r>
        <w:rPr>
          <w:rFonts w:hint="default"/>
        </w:rPr>
        <w:t>消费者质疑平台规定不合理，强调污渍属商品本身问题且未影响防伪功能，要求红布林重新评估退货申请。</w:t>
      </w:r>
    </w:p>
    <w:p w14:paraId="2A925D80" w14:textId="1FD02A0B" w:rsidR="000C45FA" w:rsidRDefault="00395CAE" w:rsidP="00395CAE">
      <w:pPr>
        <w:pStyle w:val="10"/>
        <w:rPr>
          <w:rFonts w:hint="default"/>
        </w:rPr>
      </w:pPr>
      <w:bookmarkStart w:id="17" w:name="_Toc18521"/>
      <w:r>
        <w:t>（二）</w:t>
      </w:r>
      <w:r w:rsidR="00954DAF">
        <w:t>数字生活数据与十大典型案例</w:t>
      </w:r>
      <w:bookmarkEnd w:id="17"/>
    </w:p>
    <w:p w14:paraId="4C19C726" w14:textId="77777777" w:rsidR="000C45FA" w:rsidRPr="0024364A" w:rsidRDefault="00954DAF" w:rsidP="0024364A">
      <w:pPr>
        <w:pStyle w:val="20"/>
        <w:spacing w:before="156"/>
        <w:ind w:firstLine="562"/>
        <w:rPr>
          <w:rFonts w:hint="default"/>
          <w:b/>
          <w:bCs/>
          <w:sz w:val="28"/>
          <w:szCs w:val="28"/>
        </w:rPr>
      </w:pPr>
      <w:r w:rsidRPr="0024364A">
        <w:rPr>
          <w:b/>
          <w:bCs/>
          <w:sz w:val="28"/>
          <w:szCs w:val="28"/>
        </w:rPr>
        <w:t>数字生活消费评级榜</w:t>
      </w:r>
    </w:p>
    <w:p w14:paraId="13F9D9DE" w14:textId="51967BE8" w:rsidR="000C45FA" w:rsidRDefault="00954DAF">
      <w:pPr>
        <w:pStyle w:val="20"/>
        <w:spacing w:before="156"/>
        <w:rPr>
          <w:rFonts w:hint="default"/>
        </w:rPr>
      </w:pPr>
      <w:r>
        <w:t>在2025年(上)全国数字生活评级榜中：获</w:t>
      </w:r>
      <w:r>
        <w:rPr>
          <w:b/>
          <w:bCs/>
        </w:rPr>
        <w:t>“建议下单”</w:t>
      </w:r>
      <w:r>
        <w:t>的有：鲁班到家、BOSS直聘、美团</w:t>
      </w:r>
      <w:r w:rsidR="000948D8">
        <w:t>、同程旅行、去哪儿、万师傅、携程共</w:t>
      </w:r>
      <w:r>
        <w:t>7家；获</w:t>
      </w:r>
      <w:r>
        <w:rPr>
          <w:b/>
          <w:bCs/>
        </w:rPr>
        <w:t>“谨慎下单”</w:t>
      </w:r>
      <w:r>
        <w:t>评级的有：智行1家；</w:t>
      </w:r>
      <w:r w:rsidR="000948D8">
        <w:t>获“</w:t>
      </w:r>
      <w:r w:rsidR="000948D8" w:rsidRPr="000948D8">
        <w:rPr>
          <w:b/>
          <w:bCs/>
        </w:rPr>
        <w:t>不建议下单</w:t>
      </w:r>
      <w:r w:rsidR="000948D8">
        <w:t>”的有飞猪、走着瞧旅行、联联周边游共3家；</w:t>
      </w:r>
      <w:r>
        <w:t>获</w:t>
      </w:r>
      <w:r>
        <w:rPr>
          <w:b/>
          <w:bCs/>
        </w:rPr>
        <w:t>“不予评级”</w:t>
      </w:r>
      <w:r>
        <w:t>的有：饿了么、大麦网、猫眼电影</w:t>
      </w:r>
      <w:r w:rsidR="000948D8">
        <w:t>、智联招聘共</w:t>
      </w:r>
      <w:r>
        <w:t>4家。</w:t>
      </w:r>
    </w:p>
    <w:p w14:paraId="7327E40D" w14:textId="77777777" w:rsidR="000C45FA" w:rsidRDefault="00954DAF">
      <w:pPr>
        <w:jc w:val="center"/>
      </w:pPr>
      <w:r>
        <w:rPr>
          <w:rFonts w:hint="eastAsia"/>
          <w:noProof/>
        </w:rPr>
        <w:lastRenderedPageBreak/>
        <w:drawing>
          <wp:inline distT="0" distB="0" distL="114300" distR="114300" wp14:anchorId="5AADFDAA" wp14:editId="5FE95792">
            <wp:extent cx="5270500" cy="5509895"/>
            <wp:effectExtent l="0" t="0" r="0" b="1905"/>
            <wp:docPr id="29" name="图片 29" descr="15ed4371c715a890abe475f5b4cc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ed4371c715a890abe475f5b4cce16"/>
                    <pic:cNvPicPr>
                      <a:picLocks noChangeAspect="1"/>
                    </pic:cNvPicPr>
                  </pic:nvPicPr>
                  <pic:blipFill>
                    <a:blip r:embed="rId26"/>
                    <a:stretch>
                      <a:fillRect/>
                    </a:stretch>
                  </pic:blipFill>
                  <pic:spPr>
                    <a:xfrm>
                      <a:off x="0" y="0"/>
                      <a:ext cx="5270500" cy="5509895"/>
                    </a:xfrm>
                    <a:prstGeom prst="rect">
                      <a:avLst/>
                    </a:prstGeom>
                  </pic:spPr>
                </pic:pic>
              </a:graphicData>
            </a:graphic>
          </wp:inline>
        </w:drawing>
      </w:r>
    </w:p>
    <w:p w14:paraId="5C64AEB9" w14:textId="77777777" w:rsidR="000C45FA" w:rsidRDefault="00954DAF">
      <w:pPr>
        <w:pStyle w:val="20"/>
        <w:spacing w:before="156"/>
        <w:ind w:firstLine="562"/>
        <w:rPr>
          <w:rFonts w:hint="default"/>
          <w:b/>
          <w:bCs/>
          <w:sz w:val="28"/>
          <w:szCs w:val="28"/>
        </w:rPr>
      </w:pPr>
      <w:r>
        <w:rPr>
          <w:b/>
          <w:bCs/>
          <w:sz w:val="28"/>
          <w:szCs w:val="28"/>
        </w:rPr>
        <w:t>数字生活上榜平台有32家：</w:t>
      </w:r>
    </w:p>
    <w:p w14:paraId="1D8FCD8B" w14:textId="4A17841B" w:rsidR="000C45FA" w:rsidRDefault="00954DAF">
      <w:pPr>
        <w:spacing w:beforeLines="50" w:before="156" w:line="360" w:lineRule="auto"/>
        <w:ind w:firstLineChars="200" w:firstLine="480"/>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投诉量</w:t>
      </w:r>
      <w:r>
        <w:rPr>
          <w:rFonts w:asciiTheme="minorEastAsia" w:hAnsiTheme="minorEastAsia" w:cstheme="minorEastAsia" w:hint="eastAsia"/>
          <w:b/>
          <w:color w:val="000000" w:themeColor="text1"/>
          <w:sz w:val="24"/>
        </w:rPr>
        <w:t>TOP10</w:t>
      </w:r>
      <w:r>
        <w:rPr>
          <w:rFonts w:asciiTheme="minorEastAsia" w:hAnsiTheme="minorEastAsia" w:cstheme="minorEastAsia" w:hint="eastAsia"/>
          <w:bCs/>
          <w:color w:val="000000" w:themeColor="text1"/>
          <w:sz w:val="24"/>
        </w:rPr>
        <w:t>依次为：美团、去哪儿、万师傅、BOSS直聘、飞猪、大麦网、智行、饿了么、智联招聘、猫眼电影</w:t>
      </w:r>
      <w:r w:rsidR="002F798E">
        <w:rPr>
          <w:rFonts w:asciiTheme="minorEastAsia" w:hAnsiTheme="minorEastAsia" w:cstheme="minorEastAsia" w:hint="eastAsia"/>
          <w:bCs/>
          <w:color w:val="000000" w:themeColor="text1"/>
          <w:sz w:val="24"/>
        </w:rPr>
        <w:t>；</w:t>
      </w:r>
    </w:p>
    <w:p w14:paraId="30CD1B46" w14:textId="7A3F63CC" w:rsidR="000C45FA" w:rsidRDefault="00954DAF">
      <w:pPr>
        <w:spacing w:beforeLines="50" w:before="156" w:line="360" w:lineRule="auto"/>
        <w:ind w:firstLineChars="200" w:firstLine="480"/>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排在</w:t>
      </w:r>
      <w:r>
        <w:rPr>
          <w:rFonts w:asciiTheme="minorEastAsia" w:hAnsiTheme="minorEastAsia" w:cstheme="minorEastAsia" w:hint="eastAsia"/>
          <w:b/>
          <w:color w:val="000000" w:themeColor="text1"/>
          <w:sz w:val="24"/>
        </w:rPr>
        <w:t>第11-20名</w:t>
      </w:r>
      <w:r>
        <w:rPr>
          <w:rFonts w:asciiTheme="minorEastAsia" w:hAnsiTheme="minorEastAsia" w:cstheme="minorEastAsia" w:hint="eastAsia"/>
          <w:bCs/>
          <w:color w:val="000000" w:themeColor="text1"/>
          <w:sz w:val="24"/>
        </w:rPr>
        <w:t>的是：走着瞧旅行、携程、同程旅行、鲁班到家、联联周边游、58同城、高德、途家、T3出行、航班管家</w:t>
      </w:r>
      <w:r w:rsidR="002F798E">
        <w:rPr>
          <w:rFonts w:asciiTheme="minorEastAsia" w:hAnsiTheme="minorEastAsia" w:cstheme="minorEastAsia" w:hint="eastAsia"/>
          <w:bCs/>
          <w:color w:val="000000" w:themeColor="text1"/>
          <w:sz w:val="24"/>
        </w:rPr>
        <w:t>；</w:t>
      </w:r>
    </w:p>
    <w:p w14:paraId="479C14BC" w14:textId="77777777" w:rsidR="000C45FA" w:rsidRDefault="00954DAF">
      <w:pPr>
        <w:spacing w:beforeLines="50" w:before="156" w:line="360" w:lineRule="auto"/>
        <w:ind w:firstLineChars="200" w:firstLine="480"/>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排在</w:t>
      </w:r>
      <w:r>
        <w:rPr>
          <w:rFonts w:asciiTheme="minorEastAsia" w:hAnsiTheme="minorEastAsia" w:cstheme="minorEastAsia" w:hint="eastAsia"/>
          <w:b/>
          <w:color w:val="000000" w:themeColor="text1"/>
          <w:sz w:val="24"/>
        </w:rPr>
        <w:t>第21-32名</w:t>
      </w:r>
      <w:r>
        <w:rPr>
          <w:rFonts w:asciiTheme="minorEastAsia" w:hAnsiTheme="minorEastAsia" w:cstheme="minorEastAsia" w:hint="eastAsia"/>
          <w:bCs/>
          <w:color w:val="000000" w:themeColor="text1"/>
          <w:sz w:val="24"/>
        </w:rPr>
        <w:t>的是：啄木鸟家庭维修、骑驴游、滴滴出行、淘票票、soul、21cake、南方航空、华住酒店、</w:t>
      </w:r>
      <w:r>
        <w:rPr>
          <w:rFonts w:asciiTheme="minorEastAsia" w:hAnsiTheme="minorEastAsia" w:cstheme="minorEastAsia"/>
          <w:bCs/>
          <w:color w:val="000000" w:themeColor="text1"/>
          <w:sz w:val="24"/>
        </w:rPr>
        <w:t>哈啰出行</w:t>
      </w:r>
      <w:r>
        <w:rPr>
          <w:rFonts w:asciiTheme="minorEastAsia" w:hAnsiTheme="minorEastAsia" w:cstheme="minorEastAsia" w:hint="eastAsia"/>
          <w:bCs/>
          <w:color w:val="000000" w:themeColor="text1"/>
          <w:sz w:val="24"/>
        </w:rPr>
        <w:t>、赶集网、畅游、票牛。</w:t>
      </w:r>
    </w:p>
    <w:p w14:paraId="49D45500" w14:textId="77777777" w:rsidR="000C45FA" w:rsidRDefault="00954DAF">
      <w:pPr>
        <w:jc w:val="center"/>
      </w:pPr>
      <w:r>
        <w:rPr>
          <w:rFonts w:hint="eastAsia"/>
          <w:noProof/>
        </w:rPr>
        <w:lastRenderedPageBreak/>
        <w:drawing>
          <wp:inline distT="0" distB="0" distL="114300" distR="114300" wp14:anchorId="15D15CB3" wp14:editId="1BDDFEA5">
            <wp:extent cx="4343400" cy="3952875"/>
            <wp:effectExtent l="0" t="0" r="0" b="9525"/>
            <wp:docPr id="30" name="图片 30" descr="2476c02f59500cdc6b35b3779eca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76c02f59500cdc6b35b3779ecae58"/>
                    <pic:cNvPicPr>
                      <a:picLocks noChangeAspect="1"/>
                    </pic:cNvPicPr>
                  </pic:nvPicPr>
                  <pic:blipFill>
                    <a:blip r:embed="rId27"/>
                    <a:stretch>
                      <a:fillRect/>
                    </a:stretch>
                  </pic:blipFill>
                  <pic:spPr>
                    <a:xfrm>
                      <a:off x="0" y="0"/>
                      <a:ext cx="4343400" cy="3952875"/>
                    </a:xfrm>
                    <a:prstGeom prst="rect">
                      <a:avLst/>
                    </a:prstGeom>
                  </pic:spPr>
                </pic:pic>
              </a:graphicData>
            </a:graphic>
          </wp:inline>
        </w:drawing>
      </w:r>
    </w:p>
    <w:p w14:paraId="71CDBFA2" w14:textId="4EA2B5CA" w:rsidR="000C45FA" w:rsidRDefault="00954DAF">
      <w:pPr>
        <w:pStyle w:val="20"/>
        <w:spacing w:before="156"/>
        <w:rPr>
          <w:rFonts w:hint="default"/>
        </w:rPr>
      </w:pPr>
      <w:r>
        <w:t>在数字生活消费领域，据“电诉宝”受理用户维权案例，我们从中选取十大典型投诉案例，涉及</w:t>
      </w:r>
      <w:r>
        <w:rPr>
          <w:b/>
          <w:bCs/>
        </w:rPr>
        <w:t>万师傅、B</w:t>
      </w:r>
      <w:r>
        <w:rPr>
          <w:rFonts w:hint="default"/>
          <w:b/>
          <w:bCs/>
        </w:rPr>
        <w:t>OSS</w:t>
      </w:r>
      <w:r>
        <w:rPr>
          <w:b/>
          <w:bCs/>
        </w:rPr>
        <w:t>直聘、智行、去哪儿、智联招聘、大麦网、联联周边游、飞猪、高德、</w:t>
      </w:r>
      <w:r>
        <w:rPr>
          <w:rFonts w:asciiTheme="minorEastAsia" w:hAnsiTheme="minorEastAsia" w:cstheme="minorEastAsia"/>
          <w:b/>
        </w:rPr>
        <w:t>T3出行</w:t>
      </w:r>
      <w:r>
        <w:t>。</w:t>
      </w:r>
    </w:p>
    <w:p w14:paraId="5324F55F" w14:textId="4B54FF21" w:rsidR="00453D96" w:rsidRDefault="00453D96" w:rsidP="00453D96">
      <w:pPr>
        <w:pStyle w:val="20"/>
        <w:spacing w:before="156"/>
        <w:ind w:firstLineChars="0" w:firstLine="0"/>
        <w:jc w:val="center"/>
        <w:rPr>
          <w:rFonts w:hint="default"/>
          <w:b/>
        </w:rPr>
      </w:pPr>
      <w:r>
        <w:rPr>
          <w:noProof/>
        </w:rPr>
        <w:lastRenderedPageBreak/>
        <w:drawing>
          <wp:inline distT="0" distB="0" distL="0" distR="0" wp14:anchorId="59E5517A" wp14:editId="536675F5">
            <wp:extent cx="5274310" cy="6212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6212205"/>
                    </a:xfrm>
                    <a:prstGeom prst="rect">
                      <a:avLst/>
                    </a:prstGeom>
                    <a:noFill/>
                    <a:ln>
                      <a:noFill/>
                    </a:ln>
                  </pic:spPr>
                </pic:pic>
              </a:graphicData>
            </a:graphic>
          </wp:inline>
        </w:drawing>
      </w:r>
    </w:p>
    <w:p w14:paraId="7D3D937F" w14:textId="77777777" w:rsidR="000C45FA" w:rsidRDefault="00954DAF">
      <w:pPr>
        <w:pStyle w:val="20"/>
        <w:spacing w:before="156"/>
        <w:ind w:firstLine="482"/>
        <w:rPr>
          <w:rFonts w:hint="default"/>
          <w:b/>
          <w:bCs/>
        </w:rPr>
      </w:pPr>
      <w:r>
        <w:rPr>
          <w:b/>
          <w:bCs/>
        </w:rPr>
        <w:t xml:space="preserve">【案例一】空调加氟后再次故障“万师傅”平台售后冷处理引不满 </w:t>
      </w:r>
    </w:p>
    <w:p w14:paraId="3E5073D6" w14:textId="77777777" w:rsidR="000C45FA" w:rsidRDefault="00954DAF">
      <w:pPr>
        <w:pStyle w:val="20"/>
        <w:spacing w:before="156"/>
        <w:rPr>
          <w:rFonts w:hint="default"/>
        </w:rPr>
      </w:pPr>
      <w:r>
        <w:rPr>
          <w:rFonts w:hint="default"/>
        </w:rPr>
        <w:t>6</w:t>
      </w:r>
      <w:r>
        <w:t>月29日，浙江省</w:t>
      </w:r>
      <w:r>
        <w:rPr>
          <w:rFonts w:hint="default"/>
        </w:rPr>
        <w:t>的</w:t>
      </w:r>
      <w:r>
        <w:t>王</w:t>
      </w:r>
      <w:r>
        <w:rPr>
          <w:rFonts w:hint="default"/>
        </w:rPr>
        <w:t>先生向“电诉宝”投诉称</w:t>
      </w:r>
      <w:r>
        <w:t>其通过万师傅平台下单空调维修服务，支付460元加氟费用后空调短暂恢复制冷。6月7日再次使用时发现故障重现，消费者随即在平台投诉，却遭遇客服拖延处理，平台既未积极协调维修方，也未提供有效解决方案。</w:t>
      </w:r>
    </w:p>
    <w:p w14:paraId="2F78A698" w14:textId="77777777" w:rsidR="000C45FA" w:rsidRDefault="00954DAF">
      <w:pPr>
        <w:pStyle w:val="20"/>
        <w:spacing w:before="156"/>
        <w:rPr>
          <w:rFonts w:ascii="Segoe UI" w:hAnsi="Segoe UI" w:cs="Segoe UI" w:hint="default"/>
          <w:color w:val="404040"/>
          <w:shd w:val="clear" w:color="auto" w:fill="FFFFFF"/>
        </w:rPr>
      </w:pPr>
      <w:r>
        <w:t>消费者指出，万师傅平台仅有线上客服且响应消极，缺乏人工电话服务，导</w:t>
      </w:r>
      <w:r>
        <w:lastRenderedPageBreak/>
        <w:t>致投诉近一个月未获解决。目前，消费者要求平台立即协调维修或全额退款，并呼吁完善家电维修类平台的售后保障机制。</w:t>
      </w:r>
    </w:p>
    <w:p w14:paraId="429BE47E" w14:textId="77777777" w:rsidR="000C45FA" w:rsidRDefault="00954DAF">
      <w:pPr>
        <w:pStyle w:val="20"/>
        <w:spacing w:before="156"/>
        <w:ind w:firstLine="482"/>
        <w:rPr>
          <w:rFonts w:hint="default"/>
        </w:rPr>
      </w:pPr>
      <w:r>
        <w:rPr>
          <w:b/>
          <w:bCs/>
        </w:rPr>
        <w:t>【案例二】“BOSS直聘”会员服务虚假宣传 消费者要求退款</w:t>
      </w:r>
    </w:p>
    <w:p w14:paraId="7199965A" w14:textId="77777777" w:rsidR="000C45FA" w:rsidRDefault="00954DAF">
      <w:pPr>
        <w:pStyle w:val="20"/>
        <w:spacing w:before="156"/>
        <w:rPr>
          <w:rFonts w:hint="default"/>
        </w:rPr>
      </w:pPr>
      <w:r>
        <w:t>4月25日，广东省的魏先生</w:t>
      </w:r>
      <w:r>
        <w:rPr>
          <w:rFonts w:hint="default"/>
        </w:rPr>
        <w:t>向“电诉宝”投诉称</w:t>
      </w:r>
      <w:r>
        <w:t>其通过BOSS直聘销售人员推荐，花费4.8万元购买了4个"海螺优选"年费会员账号。购买前，销售人员承诺该服务具备"精准匹配求职牛人""招聘转化效果优于其他付费产品""职位优先曝光"等功能，并保证精准曝光率不低于7.2万次。然而实际使用后发现，该服务与普通会员权限无实质差异，承诺的高转化率、优先曝光等功能均未兑现，招聘效果甚至不如基础付费产品"沟通钥匙"。</w:t>
      </w:r>
    </w:p>
    <w:p w14:paraId="2C2A0012" w14:textId="77777777" w:rsidR="000C45FA" w:rsidRDefault="00954DAF">
      <w:pPr>
        <w:pStyle w:val="20"/>
        <w:spacing w:before="156"/>
        <w:rPr>
          <w:rFonts w:hint="default"/>
        </w:rPr>
      </w:pPr>
      <w:r>
        <w:t>消费者认为BOSS直聘涉嫌虚假宣传和误导消费，要求平台全额退款并停止不实宣传。</w:t>
      </w:r>
    </w:p>
    <w:p w14:paraId="6251724D" w14:textId="77777777" w:rsidR="000C45FA" w:rsidRDefault="00954DAF">
      <w:pPr>
        <w:pStyle w:val="20"/>
        <w:spacing w:before="156"/>
        <w:ind w:firstLine="482"/>
        <w:rPr>
          <w:rFonts w:hint="default"/>
          <w:b/>
          <w:bCs/>
        </w:rPr>
      </w:pPr>
      <w:r>
        <w:rPr>
          <w:b/>
          <w:bCs/>
        </w:rPr>
        <w:t>【案例三】“智行”陷联程机票纠纷 消费者控诉平台三宗罪</w:t>
      </w:r>
    </w:p>
    <w:p w14:paraId="699AE3EA" w14:textId="77777777" w:rsidR="000C45FA" w:rsidRDefault="00954DAF">
      <w:pPr>
        <w:pStyle w:val="20"/>
        <w:spacing w:before="156"/>
        <w:rPr>
          <w:rFonts w:hint="default"/>
        </w:rPr>
      </w:pPr>
      <w:r>
        <w:rPr>
          <w:rFonts w:hint="default"/>
        </w:rPr>
        <w:t>6</w:t>
      </w:r>
      <w:r>
        <w:t>月25日，广东省的黄先生向电诉宝投诉称其</w:t>
      </w:r>
      <w:r>
        <w:rPr>
          <w:rFonts w:hint="default"/>
        </w:rPr>
        <w:t>通过智行平台购买广州至兰州的联程机票，在重庆中转段遭航司单方面取消。消费者投诉平台存在三重违规：一是购票页面以隐蔽小字提示风险，涉嫌违反《电子商务法》信息披露规定；二是将航司原因导致的非自愿退票按自愿退票处理，克扣852.8元票款；三是未履行联程运输保障责任。</w:t>
      </w:r>
    </w:p>
    <w:p w14:paraId="76267015" w14:textId="77777777" w:rsidR="000C45FA" w:rsidRDefault="00954DAF">
      <w:pPr>
        <w:pStyle w:val="20"/>
        <w:spacing w:before="156"/>
        <w:rPr>
          <w:rFonts w:hint="default"/>
        </w:rPr>
      </w:pPr>
      <w:r>
        <w:rPr>
          <w:rFonts w:hint="default"/>
        </w:rPr>
        <w:t>消费者要求智行全额退款并赔偿住宿损失，同时主张平台故意隐瞒风险应承担惩罚性赔偿。</w:t>
      </w:r>
    </w:p>
    <w:p w14:paraId="3BA6BAEF" w14:textId="77777777" w:rsidR="000C45FA" w:rsidRDefault="00954DAF">
      <w:pPr>
        <w:pStyle w:val="20"/>
        <w:spacing w:before="156"/>
        <w:ind w:firstLine="482"/>
        <w:rPr>
          <w:rFonts w:hint="default"/>
          <w:b/>
          <w:bCs/>
        </w:rPr>
      </w:pPr>
      <w:r>
        <w:rPr>
          <w:b/>
          <w:bCs/>
        </w:rPr>
        <w:t>【案例四】“去哪儿”幽灵扣款 消费者未入住却被扣1090元房费</w:t>
      </w:r>
    </w:p>
    <w:p w14:paraId="065E2C7C" w14:textId="77777777" w:rsidR="000C45FA" w:rsidRDefault="00954DAF">
      <w:pPr>
        <w:pStyle w:val="20"/>
        <w:spacing w:before="156"/>
        <w:rPr>
          <w:rFonts w:hint="default"/>
        </w:rPr>
      </w:pPr>
      <w:r>
        <w:t>6月27日，上海市的刘女士向“电诉宝”投诉称其</w:t>
      </w:r>
      <w:r>
        <w:rPr>
          <w:rFonts w:hint="default"/>
        </w:rPr>
        <w:t>通过去哪儿网预订大连7天优品酒店，后因故取消行程。蹊跷的是，6月27日消费者发现订单被标注"已离店"并扣款1090元，但实际从未收到任何入住通知，酒店也无法提供入住监控或登记记录。</w:t>
      </w:r>
    </w:p>
    <w:p w14:paraId="65DD335D" w14:textId="77777777" w:rsidR="000C45FA" w:rsidRDefault="00954DAF">
      <w:pPr>
        <w:pStyle w:val="20"/>
        <w:spacing w:before="156"/>
        <w:rPr>
          <w:rFonts w:hint="default"/>
        </w:rPr>
      </w:pPr>
      <w:r>
        <w:rPr>
          <w:rFonts w:hint="default"/>
        </w:rPr>
        <w:t>消费者质疑平台与酒店存在系统漏洞或管理失职，在未发生实际消费的情况下擅自扣款。目前去哪儿网与酒店方相互推诿拒绝退款，消费者要求立即返还全</w:t>
      </w:r>
      <w:r>
        <w:rPr>
          <w:rFonts w:hint="default"/>
        </w:rPr>
        <w:lastRenderedPageBreak/>
        <w:t>额房费。</w:t>
      </w:r>
    </w:p>
    <w:p w14:paraId="720857F7" w14:textId="77777777" w:rsidR="000C45FA" w:rsidRDefault="00954DAF">
      <w:pPr>
        <w:pStyle w:val="20"/>
        <w:spacing w:before="156"/>
        <w:ind w:firstLine="482"/>
        <w:rPr>
          <w:rFonts w:hint="default"/>
          <w:b/>
          <w:bCs/>
        </w:rPr>
      </w:pPr>
      <w:r>
        <w:rPr>
          <w:b/>
          <w:bCs/>
        </w:rPr>
        <w:t>【案例五】“智联招聘”被指霸王条款 账号遭封拒退剩余费用</w:t>
      </w:r>
    </w:p>
    <w:p w14:paraId="45238F1F" w14:textId="77777777" w:rsidR="000C45FA" w:rsidRDefault="00954DAF">
      <w:pPr>
        <w:pStyle w:val="20"/>
        <w:spacing w:before="156"/>
        <w:rPr>
          <w:rFonts w:hint="default"/>
        </w:rPr>
      </w:pPr>
      <w:r>
        <w:t>4</w:t>
      </w:r>
      <w:r>
        <w:rPr>
          <w:rFonts w:hint="default"/>
        </w:rPr>
        <w:t>月</w:t>
      </w:r>
      <w:r>
        <w:t>24</w:t>
      </w:r>
      <w:r>
        <w:rPr>
          <w:rFonts w:hint="default"/>
        </w:rPr>
        <w:t>日，</w:t>
      </w:r>
      <w:r>
        <w:t>广东省</w:t>
      </w:r>
      <w:r>
        <w:rPr>
          <w:rFonts w:hint="default"/>
        </w:rPr>
        <w:t>的</w:t>
      </w:r>
      <w:r>
        <w:t>莫先生</w:t>
      </w:r>
      <w:r>
        <w:rPr>
          <w:rFonts w:hint="default"/>
        </w:rPr>
        <w:t>向“电诉宝”投诉称</w:t>
      </w:r>
      <w:bookmarkStart w:id="18" w:name="OLE_LINK2"/>
      <w:r>
        <w:rPr>
          <w:rFonts w:hint="default"/>
        </w:rPr>
        <w:t>其</w:t>
      </w:r>
      <w:r>
        <w:t>遭</w:t>
      </w:r>
      <w:r>
        <w:rPr>
          <w:rFonts w:hint="default"/>
        </w:rPr>
        <w:t>智联招聘平台单方面永久封停其账号后，拒绝退还账户内未使用的"智联币"。消费者表示，购买服务套餐时销售人员明确承诺"账号异常可退剩余费用"，但实际封号后平台却以"招聘操作违规"为由拒不退费，也无法提供具体违规证据。</w:t>
      </w:r>
    </w:p>
    <w:p w14:paraId="003683CA" w14:textId="77777777" w:rsidR="000C45FA" w:rsidRDefault="00954DAF">
      <w:pPr>
        <w:pStyle w:val="20"/>
        <w:spacing w:before="156"/>
        <w:rPr>
          <w:rFonts w:hint="default"/>
        </w:rPr>
      </w:pPr>
      <w:r>
        <w:rPr>
          <w:rFonts w:hint="default"/>
        </w:rPr>
        <w:t>该用户指出，智联招聘此举涉嫌违反《消费者权益保护法》关于格式条款的规定，属于典型的"霸王条款"。目前消费者已向市场监管部门投诉，要求平台出示封号依据、退还剩余费用，并呼吁加强对招聘平台预付式消费的监管。</w:t>
      </w:r>
    </w:p>
    <w:p w14:paraId="466A8299" w14:textId="77777777" w:rsidR="000C45FA" w:rsidRDefault="00954DAF">
      <w:pPr>
        <w:pStyle w:val="20"/>
        <w:spacing w:before="156"/>
        <w:ind w:firstLine="482"/>
        <w:rPr>
          <w:rFonts w:hint="default"/>
          <w:b/>
          <w:bCs/>
        </w:rPr>
      </w:pPr>
      <w:r>
        <w:rPr>
          <w:b/>
          <w:bCs/>
        </w:rPr>
        <w:t>【案例六】</w:t>
      </w:r>
      <w:bookmarkEnd w:id="18"/>
      <w:r>
        <w:rPr>
          <w:b/>
          <w:bCs/>
        </w:rPr>
        <w:t>“大麦网”被指套路未成年消费者 被控设霸王条款</w:t>
      </w:r>
    </w:p>
    <w:p w14:paraId="7F20F37B" w14:textId="77777777" w:rsidR="000C45FA" w:rsidRDefault="00954DAF">
      <w:pPr>
        <w:pStyle w:val="20"/>
        <w:spacing w:before="156"/>
        <w:rPr>
          <w:rFonts w:hint="default"/>
        </w:rPr>
      </w:pPr>
      <w:r>
        <w:t>5月3日，上海市的潘先生向“电诉宝”投诉称其未成年的孩子通过同学手机及身份信息在大麦网购买衢州新蜂音乐节门票。监护人发现后，自4月23日起多次与平台沟通退票事宜。平台先是要求原购票账号操作，后又索要未成年人身份信息，却在4月29日突然拒绝退款，此时已过退票期限。</w:t>
      </w:r>
    </w:p>
    <w:p w14:paraId="2E29C459" w14:textId="77777777" w:rsidR="000C45FA" w:rsidRDefault="00954DAF">
      <w:pPr>
        <w:pStyle w:val="20"/>
        <w:spacing w:before="156"/>
        <w:rPr>
          <w:rFonts w:hint="default"/>
        </w:rPr>
      </w:pPr>
      <w:r>
        <w:t>监护人指出三大问题：一是平台向限制民事行为能力人售票涉嫌违规；二是设置高达40%的退票手续费不合理；三是客服故意拖延至退票截止期。目前家长已向消费者协会投诉，要求平台退还全款，并呼吁文化部门规范演出票务市场，禁止向未成年人出售非监护人陪同的演出票。</w:t>
      </w:r>
    </w:p>
    <w:p w14:paraId="135E5E2E" w14:textId="77777777" w:rsidR="000C45FA" w:rsidRDefault="00954DAF">
      <w:pPr>
        <w:pStyle w:val="20"/>
        <w:spacing w:before="156"/>
        <w:ind w:firstLine="482"/>
        <w:rPr>
          <w:rFonts w:hint="default"/>
          <w:b/>
          <w:bCs/>
        </w:rPr>
      </w:pPr>
      <w:r>
        <w:rPr>
          <w:b/>
          <w:bCs/>
        </w:rPr>
        <w:t>【案例七】“联联周边游”被曝年卡骗局 平台售后形同虚设</w:t>
      </w:r>
    </w:p>
    <w:p w14:paraId="264FC801" w14:textId="77777777" w:rsidR="000C45FA" w:rsidRDefault="00954DAF">
      <w:pPr>
        <w:pStyle w:val="20"/>
        <w:spacing w:before="156"/>
        <w:rPr>
          <w:rFonts w:hint="default"/>
        </w:rPr>
      </w:pPr>
      <w:r>
        <w:t>2月22日，重庆市张先生向“电诉宝”投诉称其</w:t>
      </w:r>
      <w:r>
        <w:rPr>
          <w:rFonts w:hint="default"/>
        </w:rPr>
        <w:t>通过联联周边游-重庆站官方程序购买"爱泡旅游重庆年卡"，使用不足两月即遭遇服务中断。自2024年5月起，年卡承诺的"自助餐"等核心权益均无法兑现，爱泡旅游客服"失联"，联联周边游则以"订单已核销"为由推诿责任，仅提供无法接通的第三方联系方式。</w:t>
      </w:r>
    </w:p>
    <w:p w14:paraId="5DB8982B" w14:textId="77777777" w:rsidR="000C45FA" w:rsidRDefault="00954DAF">
      <w:pPr>
        <w:pStyle w:val="20"/>
        <w:spacing w:before="156"/>
        <w:rPr>
          <w:rFonts w:hint="default"/>
        </w:rPr>
      </w:pPr>
      <w:r>
        <w:rPr>
          <w:rFonts w:hint="default"/>
        </w:rPr>
        <w:t>消费者指出，支付全年费用却仅在五一期间享受零星优惠，平台涉嫌虚假宣传。目前年卡即将到期（2025年3月），消费者要求依《消费者权益保护法》全额退款，并质疑联联周边游作为平台方未履行审核义务</w:t>
      </w:r>
      <w:r>
        <w:t>，</w:t>
      </w:r>
      <w:r>
        <w:rPr>
          <w:rFonts w:hint="default"/>
        </w:rPr>
        <w:t>消费者呼吁加强平台</w:t>
      </w:r>
      <w:r>
        <w:rPr>
          <w:rFonts w:hint="default"/>
        </w:rPr>
        <w:lastRenderedPageBreak/>
        <w:t>对合作商家的资质审核与服务监督。</w:t>
      </w:r>
    </w:p>
    <w:p w14:paraId="0DB2803E" w14:textId="77777777" w:rsidR="000C45FA" w:rsidRDefault="00954DAF">
      <w:pPr>
        <w:pStyle w:val="a8"/>
        <w:widowControl/>
        <w:spacing w:before="75" w:beforeAutospacing="0" w:after="75" w:afterAutospacing="0"/>
        <w:ind w:firstLine="420"/>
        <w:rPr>
          <w:b/>
          <w:bCs/>
        </w:rPr>
      </w:pPr>
      <w:r>
        <w:rPr>
          <w:b/>
          <w:bCs/>
        </w:rPr>
        <w:t>【案例八】</w:t>
      </w:r>
      <w:r>
        <w:rPr>
          <w:rFonts w:hint="eastAsia"/>
          <w:b/>
          <w:bCs/>
        </w:rPr>
        <w:t>“飞猪”平台陷订单乌龙事件</w:t>
      </w:r>
      <w:r>
        <w:rPr>
          <w:rFonts w:hint="eastAsia"/>
          <w:b/>
          <w:bCs/>
        </w:rPr>
        <w:t xml:space="preserve"> </w:t>
      </w:r>
      <w:r>
        <w:rPr>
          <w:rFonts w:hint="eastAsia"/>
          <w:b/>
          <w:bCs/>
        </w:rPr>
        <w:t>消费者信息被冒用</w:t>
      </w:r>
    </w:p>
    <w:p w14:paraId="13EE7D1A" w14:textId="77777777" w:rsidR="000C45FA" w:rsidRDefault="00954DAF">
      <w:pPr>
        <w:pStyle w:val="20"/>
        <w:spacing w:before="156"/>
        <w:rPr>
          <w:rFonts w:hint="default"/>
        </w:rPr>
      </w:pPr>
      <w:r>
        <w:t>5月5日，内蒙古新疆维吾尔自治区的杨女士向“电诉宝”投诉称，其</w:t>
      </w:r>
      <w:r>
        <w:rPr>
          <w:rFonts w:hint="default"/>
        </w:rPr>
        <w:t>通过飞猪平台预订全季酒店双床房，到店后却发现系统显示由陌生用户"卢文静"代订。消费者强调自己不认识该人士，且本人预订的订单莫名消失，导致带着幼儿在酒店前台长时间滞留。</w:t>
      </w:r>
    </w:p>
    <w:p w14:paraId="3F421939" w14:textId="77777777" w:rsidR="000C45FA" w:rsidRDefault="00954DAF">
      <w:pPr>
        <w:pStyle w:val="20"/>
        <w:spacing w:before="156"/>
        <w:rPr>
          <w:rFonts w:hint="default"/>
        </w:rPr>
      </w:pPr>
      <w:r>
        <w:rPr>
          <w:rFonts w:hint="default"/>
        </w:rPr>
        <w:t>消费者质疑飞猪平台存在严重的信息泄露问题，并多次联系客服要求解释及退款均未获回应。目前该订单款项仍未退回，平台方对个人信息安全问题避而不谈。暴露出在线旅游平台在订单管理系统与用户隐私保护方面的重大漏洞，消费者已向监管部门投诉，要求彻查信息泄露源头并全额退款。</w:t>
      </w:r>
    </w:p>
    <w:p w14:paraId="65CE842F" w14:textId="77777777" w:rsidR="000C45FA" w:rsidRDefault="00954DAF">
      <w:pPr>
        <w:pStyle w:val="20"/>
        <w:spacing w:before="156"/>
        <w:ind w:firstLine="482"/>
        <w:rPr>
          <w:rFonts w:hint="default"/>
          <w:b/>
          <w:bCs/>
        </w:rPr>
      </w:pPr>
      <w:r>
        <w:rPr>
          <w:b/>
          <w:bCs/>
        </w:rPr>
        <w:t>【案例九】“高德</w:t>
      </w:r>
      <w:r>
        <w:rPr>
          <w:rFonts w:hint="default"/>
          <w:b/>
          <w:bCs/>
        </w:rPr>
        <w:t>”</w:t>
      </w:r>
      <w:r>
        <w:rPr>
          <w:b/>
          <w:bCs/>
        </w:rPr>
        <w:t>被指监管不严 打车司机恶意扣留手机</w:t>
      </w:r>
    </w:p>
    <w:p w14:paraId="3EB1EF2B" w14:textId="77777777" w:rsidR="000C45FA" w:rsidRDefault="00954DAF">
      <w:pPr>
        <w:pStyle w:val="20"/>
        <w:spacing w:before="156"/>
        <w:rPr>
          <w:rFonts w:hint="default"/>
        </w:rPr>
      </w:pPr>
      <w:r>
        <w:t>3月31日，福建省的吴女士向“电诉宝”投诉称，</w:t>
      </w:r>
      <w:bookmarkStart w:id="19" w:name="OLE_LINK3"/>
      <w:r>
        <w:t>其</w:t>
      </w:r>
      <w:r>
        <w:rPr>
          <w:rFonts w:hint="default"/>
        </w:rPr>
        <w:t>通过高德平台打车后，4:47分行程结束时孩子不慎将手机遗落车上。4:51分发现后立即联系司机，愿付双倍车费请求送回，司机却索要100元并谎</w:t>
      </w:r>
      <w:r>
        <w:t>称不在此地。</w:t>
      </w:r>
    </w:p>
    <w:p w14:paraId="4B311445" w14:textId="77777777" w:rsidR="000C45FA" w:rsidRDefault="00954DAF">
      <w:pPr>
        <w:pStyle w:val="20"/>
        <w:spacing w:before="156"/>
        <w:rPr>
          <w:rFonts w:hint="default"/>
        </w:rPr>
      </w:pPr>
      <w:r>
        <w:t>随后用户</w:t>
      </w:r>
      <w:r>
        <w:rPr>
          <w:rFonts w:hint="default"/>
        </w:rPr>
        <w:t>向高德平台投诉，提出支付50元合理费用，但平台拖延5小时未处理。期间司机态度恶劣，声称"凭心情"选择将手机送至75公里外的派出所，并辱骂乘客。消费者质疑司机存在恶意扣留行为，平台监管不力，要求高德严肃处理司机违规行为并完善失物招领机制。</w:t>
      </w:r>
    </w:p>
    <w:p w14:paraId="34E37821" w14:textId="77777777" w:rsidR="000C45FA" w:rsidRDefault="00954DAF">
      <w:pPr>
        <w:pStyle w:val="20"/>
        <w:spacing w:before="156"/>
        <w:ind w:firstLine="482"/>
        <w:rPr>
          <w:rFonts w:hint="default"/>
          <w:b/>
          <w:bCs/>
        </w:rPr>
      </w:pPr>
      <w:r>
        <w:rPr>
          <w:b/>
          <w:bCs/>
        </w:rPr>
        <w:t>【案例十】</w:t>
      </w:r>
      <w:bookmarkEnd w:id="19"/>
      <w:r>
        <w:rPr>
          <w:b/>
          <w:bCs/>
        </w:rPr>
        <w:t>“T3出行”被曝强制升舱 致使消费者被扣款100元</w:t>
      </w:r>
    </w:p>
    <w:p w14:paraId="15845465" w14:textId="77777777" w:rsidR="000C45FA" w:rsidRDefault="00954DAF">
      <w:pPr>
        <w:pStyle w:val="20"/>
        <w:spacing w:before="156"/>
        <w:rPr>
          <w:rFonts w:hint="default"/>
        </w:rPr>
      </w:pPr>
      <w:r>
        <w:t>6</w:t>
      </w:r>
      <w:r>
        <w:rPr>
          <w:rFonts w:hint="default"/>
        </w:rPr>
        <w:t>月</w:t>
      </w:r>
      <w:r>
        <w:t>13</w:t>
      </w:r>
      <w:r>
        <w:rPr>
          <w:rFonts w:hint="default"/>
        </w:rPr>
        <w:t>日，上海市</w:t>
      </w:r>
      <w:r>
        <w:t>卢</w:t>
      </w:r>
      <w:r>
        <w:rPr>
          <w:rFonts w:hint="default"/>
        </w:rPr>
        <w:t>先生向“电诉宝”投诉称其在T3出行APP预约特享车型服务，平台在未经确认情况下擅自升级为高价车型，导致实际扣款达100元。消费者质疑系统存在强制勾选高价车型的机制，侵犯《消费者权益保护法》赋予的知情权与选择权。</w:t>
      </w:r>
    </w:p>
    <w:p w14:paraId="10A66855" w14:textId="77777777" w:rsidR="000C45FA" w:rsidRDefault="00954DAF">
      <w:pPr>
        <w:pStyle w:val="20"/>
        <w:spacing w:before="156"/>
        <w:rPr>
          <w:rFonts w:hint="default"/>
        </w:rPr>
      </w:pPr>
      <w:r>
        <w:rPr>
          <w:rFonts w:hint="default"/>
        </w:rPr>
        <w:t>尽管订单号未显示，消费者仍要求T3出行退还62元差价，并公开解释自动勾选逻辑。目前消费者已向交通运输监管部门提交投诉，呼吁加强网约车价格透明度监管。</w:t>
      </w:r>
    </w:p>
    <w:p w14:paraId="5AFD3CD9" w14:textId="0073B032" w:rsidR="000C45FA" w:rsidRDefault="00395CAE">
      <w:pPr>
        <w:pStyle w:val="10"/>
        <w:rPr>
          <w:rFonts w:hint="default"/>
        </w:rPr>
      </w:pPr>
      <w:bookmarkStart w:id="20" w:name="_Toc15181"/>
      <w:r>
        <w:lastRenderedPageBreak/>
        <w:t>（三）</w:t>
      </w:r>
      <w:r w:rsidR="00954DAF">
        <w:t>跨境电商数据与十大典型案例</w:t>
      </w:r>
      <w:bookmarkEnd w:id="20"/>
    </w:p>
    <w:p w14:paraId="401444F9" w14:textId="77777777" w:rsidR="000C45FA" w:rsidRPr="0024364A" w:rsidRDefault="00954DAF" w:rsidP="0024364A">
      <w:pPr>
        <w:pStyle w:val="20"/>
        <w:spacing w:before="156"/>
        <w:ind w:firstLine="562"/>
        <w:rPr>
          <w:rFonts w:hint="default"/>
          <w:b/>
          <w:bCs/>
          <w:sz w:val="28"/>
          <w:szCs w:val="28"/>
        </w:rPr>
      </w:pPr>
      <w:r w:rsidRPr="0024364A">
        <w:rPr>
          <w:b/>
          <w:bCs/>
          <w:sz w:val="28"/>
          <w:szCs w:val="28"/>
        </w:rPr>
        <w:t>跨境电商消费评级榜</w:t>
      </w:r>
    </w:p>
    <w:p w14:paraId="64A6CCC3" w14:textId="0B73B75C" w:rsidR="000C45FA" w:rsidRDefault="00954DAF">
      <w:pPr>
        <w:pStyle w:val="20"/>
        <w:spacing w:before="156"/>
        <w:rPr>
          <w:rFonts w:hint="default"/>
        </w:rPr>
      </w:pPr>
      <w:r>
        <w:t>在2025年(上)全国跨境电商评级榜中：获</w:t>
      </w:r>
      <w:r>
        <w:rPr>
          <w:b/>
          <w:bCs/>
        </w:rPr>
        <w:t>“不建议下单”</w:t>
      </w:r>
      <w:r>
        <w:t>的有：洋码头1家；获</w:t>
      </w:r>
      <w:r>
        <w:rPr>
          <w:b/>
          <w:bCs/>
        </w:rPr>
        <w:t>“不予评级”</w:t>
      </w:r>
      <w:r>
        <w:t>的有：天猫国际、识季、全球速卖通</w:t>
      </w:r>
      <w:r w:rsidR="00E6241A">
        <w:t>共</w:t>
      </w:r>
      <w:r>
        <w:t>3家。</w:t>
      </w:r>
    </w:p>
    <w:p w14:paraId="6E0A398A" w14:textId="77777777" w:rsidR="000C45FA" w:rsidRDefault="00954DAF" w:rsidP="00453D96">
      <w:pPr>
        <w:pStyle w:val="20"/>
        <w:spacing w:before="156"/>
        <w:ind w:firstLineChars="0" w:firstLine="0"/>
        <w:jc w:val="center"/>
        <w:rPr>
          <w:rFonts w:hint="default"/>
          <w:b/>
          <w:bCs/>
          <w:sz w:val="28"/>
          <w:szCs w:val="28"/>
        </w:rPr>
      </w:pPr>
      <w:r>
        <w:rPr>
          <w:b/>
          <w:bCs/>
          <w:noProof/>
          <w:sz w:val="28"/>
          <w:szCs w:val="28"/>
        </w:rPr>
        <w:drawing>
          <wp:inline distT="0" distB="0" distL="114300" distR="114300" wp14:anchorId="2E7EBB96" wp14:editId="4EEF3372">
            <wp:extent cx="5270500" cy="3138170"/>
            <wp:effectExtent l="0" t="0" r="0" b="11430"/>
            <wp:docPr id="31" name="图片 31" descr="d4317a5ef897bcce3d169019de28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4317a5ef897bcce3d169019de284c5"/>
                    <pic:cNvPicPr>
                      <a:picLocks noChangeAspect="1"/>
                    </pic:cNvPicPr>
                  </pic:nvPicPr>
                  <pic:blipFill>
                    <a:blip r:embed="rId29"/>
                    <a:stretch>
                      <a:fillRect/>
                    </a:stretch>
                  </pic:blipFill>
                  <pic:spPr>
                    <a:xfrm>
                      <a:off x="0" y="0"/>
                      <a:ext cx="5270500" cy="3138170"/>
                    </a:xfrm>
                    <a:prstGeom prst="rect">
                      <a:avLst/>
                    </a:prstGeom>
                  </pic:spPr>
                </pic:pic>
              </a:graphicData>
            </a:graphic>
          </wp:inline>
        </w:drawing>
      </w:r>
    </w:p>
    <w:p w14:paraId="194E6822" w14:textId="77777777" w:rsidR="000C45FA" w:rsidRDefault="00954DAF">
      <w:pPr>
        <w:pStyle w:val="20"/>
        <w:spacing w:before="156"/>
        <w:ind w:firstLine="562"/>
        <w:rPr>
          <w:rFonts w:hint="default"/>
          <w:b/>
          <w:bCs/>
          <w:sz w:val="28"/>
          <w:szCs w:val="28"/>
        </w:rPr>
      </w:pPr>
      <w:r>
        <w:rPr>
          <w:b/>
          <w:bCs/>
          <w:sz w:val="28"/>
          <w:szCs w:val="28"/>
        </w:rPr>
        <w:t>跨境电商上榜平台16家</w:t>
      </w:r>
      <w:r>
        <w:rPr>
          <w:rFonts w:hint="default"/>
          <w:b/>
          <w:bCs/>
          <w:sz w:val="28"/>
          <w:szCs w:val="28"/>
        </w:rPr>
        <w:t xml:space="preserve"> </w:t>
      </w:r>
    </w:p>
    <w:p w14:paraId="6FFDA3B6" w14:textId="77777777" w:rsidR="000C45FA" w:rsidRDefault="00954DAF">
      <w:pPr>
        <w:pStyle w:val="20"/>
        <w:spacing w:before="156"/>
        <w:rPr>
          <w:rFonts w:hint="default"/>
        </w:rPr>
      </w:pPr>
      <w:r>
        <w:t>投诉量</w:t>
      </w:r>
      <w:r>
        <w:rPr>
          <w:b/>
          <w:bCs/>
        </w:rPr>
        <w:t>TOP10</w:t>
      </w:r>
      <w:r>
        <w:t>依次为：全球速卖通、识季、天猫国际、洋码头、shopee、寺库、别样、中免日上、Lazada、敦煌网；</w:t>
      </w:r>
    </w:p>
    <w:p w14:paraId="707E6245" w14:textId="77777777" w:rsidR="000C45FA" w:rsidRDefault="00954DAF">
      <w:pPr>
        <w:pStyle w:val="20"/>
        <w:spacing w:before="156"/>
        <w:rPr>
          <w:rFonts w:hint="default"/>
        </w:rPr>
      </w:pPr>
      <w:r>
        <w:rPr>
          <w:rFonts w:asciiTheme="minorEastAsia" w:hAnsiTheme="minorEastAsia" w:cstheme="minorEastAsia"/>
          <w:bCs/>
        </w:rPr>
        <w:t>排在</w:t>
      </w:r>
      <w:r>
        <w:rPr>
          <w:rFonts w:asciiTheme="minorEastAsia" w:hAnsiTheme="minorEastAsia" w:cstheme="minorEastAsia"/>
          <w:b/>
        </w:rPr>
        <w:t>第11-16名</w:t>
      </w:r>
      <w:r>
        <w:rPr>
          <w:rFonts w:asciiTheme="minorEastAsia" w:hAnsiTheme="minorEastAsia" w:cstheme="minorEastAsia"/>
          <w:bCs/>
        </w:rPr>
        <w:t>的是：</w:t>
      </w:r>
      <w:r>
        <w:t>海淘免税店、铭宣海淘、海淘1号、考拉海购、temu、中免海南。</w:t>
      </w:r>
    </w:p>
    <w:p w14:paraId="3B8CD34C" w14:textId="77777777" w:rsidR="000C45FA" w:rsidRDefault="00954DAF">
      <w:pPr>
        <w:jc w:val="center"/>
      </w:pPr>
      <w:r>
        <w:rPr>
          <w:rFonts w:hint="eastAsia"/>
          <w:noProof/>
        </w:rPr>
        <w:lastRenderedPageBreak/>
        <w:drawing>
          <wp:inline distT="0" distB="0" distL="114300" distR="114300" wp14:anchorId="499580F8" wp14:editId="2BFBBEF8">
            <wp:extent cx="4678688" cy="3124200"/>
            <wp:effectExtent l="0" t="0" r="7620" b="0"/>
            <wp:docPr id="32" name="图片 32" descr="1eda3fd4459332e5138cc9c1bcc1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eda3fd4459332e5138cc9c1bcc1d88"/>
                    <pic:cNvPicPr>
                      <a:picLocks noChangeAspect="1"/>
                    </pic:cNvPicPr>
                  </pic:nvPicPr>
                  <pic:blipFill>
                    <a:blip r:embed="rId30"/>
                    <a:stretch>
                      <a:fillRect/>
                    </a:stretch>
                  </pic:blipFill>
                  <pic:spPr>
                    <a:xfrm>
                      <a:off x="0" y="0"/>
                      <a:ext cx="4679289" cy="3124601"/>
                    </a:xfrm>
                    <a:prstGeom prst="rect">
                      <a:avLst/>
                    </a:prstGeom>
                  </pic:spPr>
                </pic:pic>
              </a:graphicData>
            </a:graphic>
          </wp:inline>
        </w:drawing>
      </w:r>
    </w:p>
    <w:p w14:paraId="2492E98C" w14:textId="6A4CF2CD" w:rsidR="000C45FA" w:rsidRDefault="00954DAF">
      <w:pPr>
        <w:pStyle w:val="20"/>
        <w:spacing w:before="156"/>
        <w:rPr>
          <w:rFonts w:hint="default"/>
        </w:rPr>
      </w:pPr>
      <w:r>
        <w:t>在</w:t>
      </w:r>
      <w:r w:rsidR="00A15788">
        <w:t>跨境电商</w:t>
      </w:r>
      <w:r>
        <w:t>消费领域，据“电诉宝”受理用户维权案例，我们从中选取十大典型投诉案例，涉及</w:t>
      </w:r>
      <w:r>
        <w:rPr>
          <w:b/>
          <w:bCs/>
        </w:rPr>
        <w:t>识季、</w:t>
      </w:r>
      <w:r w:rsidR="00453D96">
        <w:rPr>
          <w:b/>
          <w:bCs/>
        </w:rPr>
        <w:t>天猫国际、洋码头、寺库、别样、中免日上、海淘免税店、海淘1号、EMS海外购、中免海南</w:t>
      </w:r>
      <w:r>
        <w:t>。</w:t>
      </w:r>
    </w:p>
    <w:p w14:paraId="1C72D5F3" w14:textId="62C9F53E" w:rsidR="00395CAE" w:rsidRDefault="00453D96" w:rsidP="00453D96">
      <w:pPr>
        <w:pStyle w:val="20"/>
        <w:spacing w:before="156"/>
        <w:ind w:firstLineChars="0" w:firstLine="0"/>
        <w:jc w:val="center"/>
        <w:rPr>
          <w:rFonts w:hint="default"/>
          <w:b/>
          <w:bCs/>
        </w:rPr>
      </w:pPr>
      <w:r w:rsidRPr="00453D96">
        <w:rPr>
          <w:b/>
          <w:bCs/>
          <w:noProof/>
        </w:rPr>
        <w:lastRenderedPageBreak/>
        <w:drawing>
          <wp:inline distT="0" distB="0" distL="0" distR="0" wp14:anchorId="053E2F42" wp14:editId="1941E69F">
            <wp:extent cx="5274310" cy="6206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6206490"/>
                    </a:xfrm>
                    <a:prstGeom prst="rect">
                      <a:avLst/>
                    </a:prstGeom>
                    <a:noFill/>
                    <a:ln>
                      <a:noFill/>
                    </a:ln>
                  </pic:spPr>
                </pic:pic>
              </a:graphicData>
            </a:graphic>
          </wp:inline>
        </w:drawing>
      </w:r>
    </w:p>
    <w:p w14:paraId="331658A8" w14:textId="77777777" w:rsidR="000C45FA" w:rsidRDefault="00954DAF">
      <w:pPr>
        <w:pStyle w:val="20"/>
        <w:spacing w:before="156"/>
        <w:ind w:firstLine="482"/>
        <w:rPr>
          <w:rFonts w:hint="default"/>
          <w:b/>
          <w:bCs/>
        </w:rPr>
      </w:pPr>
      <w:r>
        <w:rPr>
          <w:b/>
          <w:bCs/>
        </w:rPr>
        <w:t>【案例一】“识季”平台被指技术陷阱 消费者付款需36秒闪电确认订单</w:t>
      </w:r>
    </w:p>
    <w:p w14:paraId="7B53F2BB" w14:textId="77777777" w:rsidR="000C45FA" w:rsidRDefault="00954DAF">
      <w:pPr>
        <w:pStyle w:val="20"/>
        <w:spacing w:before="156"/>
        <w:rPr>
          <w:rFonts w:hint="default"/>
        </w:rPr>
      </w:pPr>
      <w:r>
        <w:t>5</w:t>
      </w:r>
      <w:r>
        <w:rPr>
          <w:rFonts w:hint="default"/>
        </w:rPr>
        <w:t>月</w:t>
      </w:r>
      <w:r>
        <w:t>4</w:t>
      </w:r>
      <w:r>
        <w:rPr>
          <w:rFonts w:hint="default"/>
        </w:rPr>
        <w:t>日，</w:t>
      </w:r>
      <w:r>
        <w:t>江西</w:t>
      </w:r>
      <w:r>
        <w:rPr>
          <w:rFonts w:hint="default"/>
        </w:rPr>
        <w:t>省的</w:t>
      </w:r>
      <w:r>
        <w:t>帅女士</w:t>
      </w:r>
      <w:r>
        <w:rPr>
          <w:rFonts w:hint="default"/>
        </w:rPr>
        <w:t>向“电诉宝”投诉称</w:t>
      </w:r>
      <w:r>
        <w:t>其</w:t>
      </w:r>
      <w:r>
        <w:rPr>
          <w:rFonts w:hint="default"/>
        </w:rPr>
        <w:t>在识季平台选购商品时，因出行需求特意筛选"8天内送达"服务。付款后却发现其中一件商品实际发货时间超出承诺期，当即申请取消订单（距付款仅36秒）。平台以"订单已确认"为由拒绝，而页面原本标注的确认时效为2-5天。</w:t>
      </w:r>
    </w:p>
    <w:p w14:paraId="5E93D7A2" w14:textId="77777777" w:rsidR="000C45FA" w:rsidRDefault="00954DAF">
      <w:pPr>
        <w:pStyle w:val="20"/>
        <w:spacing w:before="156"/>
        <w:rPr>
          <w:rFonts w:hint="default"/>
        </w:rPr>
      </w:pPr>
      <w:r>
        <w:rPr>
          <w:rFonts w:hint="default"/>
        </w:rPr>
        <w:t>消费者指出，平台既未在付款前披露超期发货信息，又通过异常快速的系统</w:t>
      </w:r>
      <w:r>
        <w:rPr>
          <w:rFonts w:hint="default"/>
        </w:rPr>
        <w:lastRenderedPageBreak/>
        <w:t>确认剥夺消费者取消权，涉嫌利用技术手段制造合同既成事实。目前该消费者已向市场监管部门投诉，要求认定该"36秒确认"条款无效，并呼吁电商平台完善预售商品的时效披露机制。</w:t>
      </w:r>
    </w:p>
    <w:p w14:paraId="68C44AAD" w14:textId="77777777" w:rsidR="000C45FA" w:rsidRDefault="00954DAF">
      <w:pPr>
        <w:pStyle w:val="20"/>
        <w:spacing w:before="156"/>
        <w:ind w:firstLine="482"/>
        <w:rPr>
          <w:rFonts w:hint="default"/>
          <w:b/>
          <w:bCs/>
        </w:rPr>
      </w:pPr>
      <w:r>
        <w:rPr>
          <w:b/>
          <w:bCs/>
        </w:rPr>
        <w:t>【案例二】“天猫国际”被指售卖违规保健品使消费者激素紊乱暴增20斤</w:t>
      </w:r>
    </w:p>
    <w:p w14:paraId="4D71AD1B" w14:textId="77777777" w:rsidR="000C45FA" w:rsidRDefault="00954DAF">
      <w:pPr>
        <w:pStyle w:val="20"/>
        <w:spacing w:before="156"/>
        <w:rPr>
          <w:rFonts w:hint="default"/>
        </w:rPr>
      </w:pPr>
      <w:r>
        <w:t>3月30日，广东省李女士向“电诉宝”投诉称其通过天猫国际购买进口保健品服用两个月后，出现严重健康问题：体重暴增20斤、内分泌紊乱、肾部结节及持续月经失调等。经多家医院诊断系激素异常所致，截至2025年3月仍未康复。</w:t>
      </w:r>
    </w:p>
    <w:p w14:paraId="1D0AD1FB" w14:textId="77777777" w:rsidR="000C45FA" w:rsidRDefault="00954DAF">
      <w:pPr>
        <w:pStyle w:val="20"/>
        <w:spacing w:before="156"/>
        <w:rPr>
          <w:rFonts w:hint="default"/>
        </w:rPr>
      </w:pPr>
      <w:r>
        <w:t>消费者指控该进口保健品涉嫌成分违规，并且产品宣称的"抗衰老专利"未在药监局备案。要求商家依据《食品安全法》退一赔十（约3.5万元），承担5.8万元医疗费，并公开道歉。</w:t>
      </w:r>
    </w:p>
    <w:p w14:paraId="4326569C" w14:textId="77777777" w:rsidR="000C45FA" w:rsidRDefault="00954DAF">
      <w:pPr>
        <w:pStyle w:val="20"/>
        <w:spacing w:before="156"/>
        <w:ind w:firstLine="482"/>
        <w:rPr>
          <w:rFonts w:hint="default"/>
          <w:b/>
          <w:bCs/>
        </w:rPr>
      </w:pPr>
      <w:r>
        <w:rPr>
          <w:b/>
          <w:bCs/>
        </w:rPr>
        <w:t>【案例三】“洋码头”深陷消费纠纷 消费者投诉平台关闭退款通道</w:t>
      </w:r>
    </w:p>
    <w:p w14:paraId="30D58301" w14:textId="77777777" w:rsidR="000C45FA" w:rsidRDefault="00954DAF">
      <w:pPr>
        <w:pStyle w:val="20"/>
        <w:spacing w:before="156"/>
        <w:rPr>
          <w:rFonts w:hint="default"/>
        </w:rPr>
      </w:pPr>
      <w:r>
        <w:t>4</w:t>
      </w:r>
      <w:r>
        <w:rPr>
          <w:rFonts w:hint="default"/>
        </w:rPr>
        <w:t>月</w:t>
      </w:r>
      <w:r>
        <w:t>15</w:t>
      </w:r>
      <w:r>
        <w:rPr>
          <w:rFonts w:hint="default"/>
        </w:rPr>
        <w:t>日，</w:t>
      </w:r>
      <w:r>
        <w:t>吉林省</w:t>
      </w:r>
      <w:r>
        <w:rPr>
          <w:rFonts w:hint="default"/>
        </w:rPr>
        <w:t>的</w:t>
      </w:r>
      <w:r>
        <w:t>徐女士向“电诉宝”投诉称其</w:t>
      </w:r>
      <w:r>
        <w:rPr>
          <w:rFonts w:hint="default"/>
        </w:rPr>
        <w:t>在洋码头平台购买祛斑霜后，遭遇长达四个月的物流停滞。平台不仅未履行发货义务，更单方面关闭退款渠道。消费者多次联系客服，均被以"正在处理"等理由搪塞推诿，维权陷入僵局。</w:t>
      </w:r>
    </w:p>
    <w:p w14:paraId="0A0F7929" w14:textId="77777777" w:rsidR="000C45FA" w:rsidRDefault="00954DAF">
      <w:pPr>
        <w:pStyle w:val="20"/>
        <w:spacing w:before="156"/>
        <w:rPr>
          <w:rFonts w:hint="default"/>
        </w:rPr>
      </w:pPr>
      <w:r>
        <w:rPr>
          <w:rFonts w:hint="default"/>
        </w:rPr>
        <w:t>该事件暴露出跨境电商平台在订单履约和售后服务方面的重大缺陷。目前消费者已向消协投诉，要求洋码头立即退款并赔偿损失</w:t>
      </w:r>
      <w:r>
        <w:t>，并</w:t>
      </w:r>
      <w:r>
        <w:rPr>
          <w:rFonts w:hint="default"/>
        </w:rPr>
        <w:t>建立更完善的跨境消费保障机制。</w:t>
      </w:r>
    </w:p>
    <w:p w14:paraId="0EA7CB6D" w14:textId="77777777" w:rsidR="000C45FA" w:rsidRDefault="00954DAF">
      <w:pPr>
        <w:pStyle w:val="20"/>
        <w:spacing w:before="156"/>
        <w:ind w:firstLine="482"/>
        <w:rPr>
          <w:rFonts w:hint="default"/>
          <w:b/>
          <w:bCs/>
        </w:rPr>
      </w:pPr>
      <w:r>
        <w:rPr>
          <w:b/>
          <w:bCs/>
        </w:rPr>
        <w:t>【案例四】“寺库”平台遭消费者投诉 客服冒用12315工号涉嫌欺诈</w:t>
      </w:r>
    </w:p>
    <w:p w14:paraId="5633CA8C" w14:textId="77777777" w:rsidR="000C45FA" w:rsidRDefault="00954DAF">
      <w:pPr>
        <w:pStyle w:val="20"/>
        <w:spacing w:before="156"/>
        <w:rPr>
          <w:rFonts w:hint="default"/>
        </w:rPr>
      </w:pPr>
      <w:r>
        <w:t>5月24日，四川省的曾女士向“电诉宝”投诉称其</w:t>
      </w:r>
      <w:r>
        <w:rPr>
          <w:rFonts w:hint="default"/>
        </w:rPr>
        <w:t>在寺库平台购买总价2164.02元的Gucci渔夫帽、墨镜及Dior墨镜，平台承诺15日内发货却严重超期。消费者申请退款后，平台既未履约发货，也未处理退款请求。更令人震惊的是，电话客服竟冒用"12315"作为工号，态度恶劣并侮辱消费者。</w:t>
      </w:r>
    </w:p>
    <w:p w14:paraId="1BEE2E4F" w14:textId="77777777" w:rsidR="000C45FA" w:rsidRDefault="00954DAF">
      <w:pPr>
        <w:pStyle w:val="20"/>
        <w:spacing w:before="156"/>
        <w:rPr>
          <w:rFonts w:hint="default"/>
        </w:rPr>
      </w:pPr>
      <w:r>
        <w:rPr>
          <w:rFonts w:hint="default"/>
        </w:rPr>
        <w:t>该事件暴露出奢侈品电商在订单履约、售后服务和客服管理方面的多重乱象。消费者已收集通话录音等证据，拟向市场监管部门正式投诉，要求寺库立即</w:t>
      </w:r>
      <w:r>
        <w:rPr>
          <w:rFonts w:hint="default"/>
        </w:rPr>
        <w:lastRenderedPageBreak/>
        <w:t>退款并赔偿损失。</w:t>
      </w:r>
    </w:p>
    <w:p w14:paraId="1B735130" w14:textId="77777777" w:rsidR="000C45FA" w:rsidRDefault="00954DAF">
      <w:pPr>
        <w:pStyle w:val="20"/>
        <w:spacing w:before="156"/>
        <w:ind w:firstLine="482"/>
        <w:rPr>
          <w:rFonts w:hint="default"/>
          <w:b/>
          <w:bCs/>
        </w:rPr>
      </w:pPr>
      <w:r>
        <w:rPr>
          <w:b/>
          <w:bCs/>
        </w:rPr>
        <w:t>【案例五】“别样”被指强买强卖 消费者购衣尺码不符遭拒退</w:t>
      </w:r>
    </w:p>
    <w:p w14:paraId="31FE52AA" w14:textId="77777777" w:rsidR="000C45FA" w:rsidRDefault="00954DAF">
      <w:pPr>
        <w:pStyle w:val="20"/>
        <w:spacing w:before="156"/>
        <w:rPr>
          <w:rFonts w:hint="default"/>
        </w:rPr>
      </w:pPr>
      <w:r>
        <w:t>3月8日，广东省的官先生向“电诉宝”投诉称其</w:t>
      </w:r>
      <w:r>
        <w:rPr>
          <w:rFonts w:hint="default"/>
        </w:rPr>
        <w:t>通过别样APP海外电商平台Reason Clothing店铺购买3件服装，3月6日收货后发现美版尺码异常偏小。消费者主动提出自付运费退换货，却遭店铺与平台双重拒绝。平台客服以"应提前确认尺码"为由推卸责任，未提供任何解决方案。</w:t>
      </w:r>
    </w:p>
    <w:p w14:paraId="04B60E64" w14:textId="77777777" w:rsidR="000C45FA" w:rsidRDefault="00954DAF">
      <w:pPr>
        <w:pStyle w:val="20"/>
        <w:spacing w:before="156"/>
        <w:rPr>
          <w:rFonts w:hint="default"/>
        </w:rPr>
      </w:pPr>
      <w:r>
        <w:rPr>
          <w:rFonts w:hint="default"/>
        </w:rPr>
        <w:t>消费者质疑平台"强买强卖"，违反《消费者权益保护法》关于网购商品七日无理由退货的规定。目前该订单陷入僵局，消费者要求平台履行退货义务或提出补偿方案。</w:t>
      </w:r>
    </w:p>
    <w:p w14:paraId="5752C282" w14:textId="77777777" w:rsidR="000C45FA" w:rsidRDefault="00954DAF">
      <w:pPr>
        <w:pStyle w:val="20"/>
        <w:spacing w:before="156"/>
        <w:ind w:firstLineChars="0" w:firstLine="0"/>
        <w:rPr>
          <w:rFonts w:hint="default"/>
          <w:b/>
          <w:bCs/>
        </w:rPr>
      </w:pPr>
      <w:r>
        <w:rPr>
          <w:b/>
          <w:bCs/>
        </w:rPr>
        <w:t>【案例六】“中免日上”被指售后踢皮球 消费者过敏退货遭刁难</w:t>
      </w:r>
    </w:p>
    <w:p w14:paraId="1CFCC733" w14:textId="77777777" w:rsidR="000C45FA" w:rsidRDefault="00954DAF">
      <w:pPr>
        <w:pStyle w:val="20"/>
        <w:spacing w:before="156"/>
        <w:rPr>
          <w:rFonts w:hint="default"/>
        </w:rPr>
      </w:pPr>
      <w:r>
        <w:t>5月28日，浙江省罗女士向“电诉宝”投诉称其</w:t>
      </w:r>
      <w:r>
        <w:rPr>
          <w:rFonts w:hint="default"/>
        </w:rPr>
        <w:t>在中免日上购买化妆品后出现过敏反应，申请退货时遭遇平台多重阻碍。平台先是要求勾选无法操作的赠品选项，后又拖延人工对接，最终虽完成退货却仅愿补偿50元优惠券。消费者提出618购物需求希望提高至200元补偿遭拒，客服竟建议"进一步投诉"，态度消极。</w:t>
      </w:r>
    </w:p>
    <w:p w14:paraId="2872BE6E" w14:textId="77777777" w:rsidR="000C45FA" w:rsidRDefault="00954DAF">
      <w:pPr>
        <w:pStyle w:val="20"/>
        <w:spacing w:before="156"/>
        <w:rPr>
          <w:rFonts w:hint="default"/>
        </w:rPr>
      </w:pPr>
      <w:r>
        <w:rPr>
          <w:rFonts w:hint="default"/>
        </w:rPr>
        <w:t>消费者质疑平台用技术门槛阻挠合理退货。目前投诉已升级至平台管理层，要求完善过敏商品快速退货机制并提高服务标准。</w:t>
      </w:r>
      <w:r>
        <w:t>并希望有关跨境电商部门</w:t>
      </w:r>
      <w:r>
        <w:rPr>
          <w:rFonts w:hint="default"/>
        </w:rPr>
        <w:t>建立更人性化的售后补偿体系。</w:t>
      </w:r>
    </w:p>
    <w:p w14:paraId="55003FB3" w14:textId="77777777" w:rsidR="000C45FA" w:rsidRDefault="00954DAF">
      <w:pPr>
        <w:pStyle w:val="20"/>
        <w:spacing w:before="156"/>
        <w:ind w:firstLineChars="0" w:firstLine="0"/>
        <w:rPr>
          <w:rFonts w:hint="default"/>
          <w:b/>
          <w:bCs/>
        </w:rPr>
      </w:pPr>
      <w:bookmarkStart w:id="21" w:name="OLE_LINK1"/>
      <w:r>
        <w:rPr>
          <w:b/>
          <w:bCs/>
        </w:rPr>
        <w:t>【案例七】</w:t>
      </w:r>
      <w:bookmarkEnd w:id="21"/>
      <w:r>
        <w:rPr>
          <w:b/>
          <w:bCs/>
        </w:rPr>
        <w:t>“海淘免税店”售假风波再起 消费者购包被鉴定为假货</w:t>
      </w:r>
    </w:p>
    <w:p w14:paraId="0598A9A5" w14:textId="77777777" w:rsidR="000C45FA" w:rsidRDefault="00954DAF">
      <w:pPr>
        <w:pStyle w:val="20"/>
        <w:spacing w:before="156"/>
        <w:rPr>
          <w:rFonts w:hint="default"/>
        </w:rPr>
      </w:pPr>
      <w:r>
        <w:t>3月19日，安徽省的任女士向“电诉宝”投诉称其</w:t>
      </w:r>
      <w:r>
        <w:rPr>
          <w:rFonts w:hint="default"/>
        </w:rPr>
        <w:t>在福晟（香港）贸易有限公司运营的海淘免税店平台购买价值459元的蔻驰女包，收货后经得物平台两次鉴定均为假货。消费者维权时，商家仅提供打码电子发票，无法出具完整合法凭证。</w:t>
      </w:r>
    </w:p>
    <w:p w14:paraId="4CB0DCD5" w14:textId="77777777" w:rsidR="000C45FA" w:rsidRDefault="00954DAF">
      <w:pPr>
        <w:pStyle w:val="20"/>
        <w:spacing w:before="156"/>
        <w:rPr>
          <w:rFonts w:hint="default"/>
        </w:rPr>
      </w:pPr>
      <w:r>
        <w:rPr>
          <w:rFonts w:hint="default"/>
        </w:rPr>
        <w:t>调查发现，该平台多次被投诉售假且不认可第三方检测。消费者现依据《消费者权益保护法》第55条，要求平台"退一赔三"（退还459元并赔偿1500元）。该事件凸显跨境海淘维权困境，消费者呼吁监管部门加强跨境电商商品溯源管</w:t>
      </w:r>
      <w:r>
        <w:rPr>
          <w:rFonts w:hint="default"/>
        </w:rPr>
        <w:lastRenderedPageBreak/>
        <w:t>理，建立权威鉴定通道。</w:t>
      </w:r>
    </w:p>
    <w:p w14:paraId="3814B291" w14:textId="77777777" w:rsidR="000C45FA" w:rsidRDefault="00954DAF">
      <w:pPr>
        <w:pStyle w:val="20"/>
        <w:spacing w:before="156"/>
        <w:ind w:firstLine="482"/>
        <w:rPr>
          <w:rFonts w:hint="default"/>
          <w:b/>
          <w:bCs/>
        </w:rPr>
      </w:pPr>
      <w:r>
        <w:rPr>
          <w:b/>
          <w:bCs/>
        </w:rPr>
        <w:t>【案例八】“海淘1号”被举报涉嫌诈骗 物流信息疑造假</w:t>
      </w:r>
    </w:p>
    <w:p w14:paraId="0D1340B1" w14:textId="77777777" w:rsidR="000C45FA" w:rsidRDefault="00954DAF">
      <w:pPr>
        <w:pStyle w:val="20"/>
        <w:spacing w:before="156"/>
        <w:rPr>
          <w:rFonts w:hint="default"/>
        </w:rPr>
      </w:pPr>
      <w:r>
        <w:t>1月21日，湖南省唐女士向“电诉宝”投诉称其</w:t>
      </w:r>
      <w:r>
        <w:rPr>
          <w:rFonts w:hint="default"/>
        </w:rPr>
        <w:t>在海淘一号平台购买多件商品，至今未收到任何货物。物流反馈称因"收件人号码错误"已退回货物，但该号码并非消费者预留信息。消费者多次联系商家，对方以"需核实"为由拖延处理，始终未给出明确解决方案。</w:t>
      </w:r>
    </w:p>
    <w:p w14:paraId="36A57BE0" w14:textId="77777777" w:rsidR="000C45FA" w:rsidRDefault="00954DAF">
      <w:pPr>
        <w:pStyle w:val="20"/>
        <w:spacing w:before="156"/>
        <w:rPr>
          <w:rFonts w:hint="default"/>
        </w:rPr>
      </w:pPr>
      <w:r>
        <w:rPr>
          <w:rFonts w:hint="default"/>
        </w:rPr>
        <w:t>消费者质疑平台故意填写错误号码并伪造物流信息，涉嫌欺诈。目前该投诉已提交至监管部门，要求彻查海淘一号运营模式，并呼吁跨境购物平台加强订单信息核验机制。</w:t>
      </w:r>
    </w:p>
    <w:p w14:paraId="058E1559" w14:textId="77777777" w:rsidR="000C45FA" w:rsidRDefault="00954DAF">
      <w:pPr>
        <w:pStyle w:val="20"/>
        <w:spacing w:before="156"/>
        <w:ind w:firstLine="482"/>
        <w:rPr>
          <w:rFonts w:hint="default"/>
          <w:b/>
          <w:bCs/>
        </w:rPr>
      </w:pPr>
      <w:r>
        <w:rPr>
          <w:b/>
          <w:bCs/>
        </w:rPr>
        <w:t>【案例九】“EMS海外购”被指违规操作 消费者索要完税凭证遭拒</w:t>
      </w:r>
    </w:p>
    <w:p w14:paraId="36D5AA0F" w14:textId="77777777" w:rsidR="000C45FA" w:rsidRDefault="00954DAF">
      <w:pPr>
        <w:pStyle w:val="20"/>
        <w:spacing w:before="156"/>
        <w:rPr>
          <w:rFonts w:hint="default"/>
        </w:rPr>
      </w:pPr>
      <w:r>
        <w:t>6月18日，湖南省成先生向“电诉宝”投诉称其</w:t>
      </w:r>
      <w:r>
        <w:rPr>
          <w:rFonts w:hint="default"/>
        </w:rPr>
        <w:t>通过EMS海外购平台使用国际快递服务时，被要求缴纳关税。消费者配合完成缴税后，平台却以"整批包裹申报"为由拒绝提供个人完税凭证，涉嫌侵犯纳税人合法权益。</w:t>
      </w:r>
    </w:p>
    <w:p w14:paraId="3DE9DA2A" w14:textId="77777777" w:rsidR="000C45FA" w:rsidRDefault="00954DAF">
      <w:pPr>
        <w:pStyle w:val="20"/>
        <w:spacing w:before="156"/>
        <w:rPr>
          <w:rFonts w:hint="default"/>
        </w:rPr>
      </w:pPr>
      <w:r>
        <w:rPr>
          <w:rFonts w:hint="default"/>
        </w:rPr>
        <w:t>消费者指出，根据《税收征收管理法》第三十四条规定，税务机关征收税款时必须开具完税凭证。目前该投诉已提交至海关及税务部门，要求EMS海外购平台提供完税证明，并呼吁规范跨境电商税务申报流程。</w:t>
      </w:r>
    </w:p>
    <w:p w14:paraId="4F63597E" w14:textId="77777777" w:rsidR="000C45FA" w:rsidRDefault="00954DAF">
      <w:pPr>
        <w:pStyle w:val="20"/>
        <w:spacing w:before="156"/>
        <w:ind w:firstLine="482"/>
        <w:rPr>
          <w:rFonts w:hint="default"/>
          <w:b/>
          <w:bCs/>
        </w:rPr>
      </w:pPr>
      <w:r>
        <w:rPr>
          <w:b/>
          <w:bCs/>
        </w:rPr>
        <w:t>【案例十】“中免海南”被指霸王条款 消费者拆箱验货遭拒退</w:t>
      </w:r>
    </w:p>
    <w:p w14:paraId="316D279E" w14:textId="77777777" w:rsidR="000C45FA" w:rsidRDefault="00954DAF">
      <w:pPr>
        <w:pStyle w:val="20"/>
        <w:spacing w:before="156"/>
        <w:rPr>
          <w:rFonts w:hint="default"/>
        </w:rPr>
      </w:pPr>
      <w:r>
        <w:t>3月12日，陕西省高女士向“电诉宝”投诉称其</w:t>
      </w:r>
      <w:r>
        <w:rPr>
          <w:rFonts w:hint="default"/>
        </w:rPr>
        <w:t>在中免海南小程序购买1370.30元飞利浦电动牙刷，拆箱检测发现产品存在异响质量问题。3月15日按流程退货时，平台以"已拆箱"为由拒收，且多次致电客服均未获回应。</w:t>
      </w:r>
    </w:p>
    <w:p w14:paraId="4395A101" w14:textId="77777777" w:rsidR="000C45FA" w:rsidRDefault="00954DAF">
      <w:pPr>
        <w:pStyle w:val="20"/>
        <w:spacing w:before="156"/>
        <w:rPr>
          <w:rFonts w:hint="default"/>
        </w:rPr>
      </w:pPr>
      <w:r>
        <w:rPr>
          <w:rFonts w:hint="default"/>
        </w:rPr>
        <w:t>消费者指出，《消费者权益保护法》第24条明确规定商品存在质量问题可退换，平台行为涉嫌侵权。目前该投诉已提交至消协，要求CDF中免海南履行法定退货义务并完善售后机制。</w:t>
      </w:r>
    </w:p>
    <w:p w14:paraId="5E4E7D93" w14:textId="60936561" w:rsidR="000C45FA" w:rsidRPr="0024364A" w:rsidRDefault="0024364A" w:rsidP="0024364A">
      <w:pPr>
        <w:pStyle w:val="1"/>
        <w:rPr>
          <w:rFonts w:ascii="微软雅黑" w:eastAsia="微软雅黑" w:hAnsi="微软雅黑" w:cs="微软雅黑"/>
          <w:sz w:val="32"/>
          <w:szCs w:val="32"/>
        </w:rPr>
      </w:pPr>
      <w:bookmarkStart w:id="22" w:name="_Toc23431"/>
      <w:r>
        <w:rPr>
          <w:rFonts w:ascii="微软雅黑" w:eastAsia="微软雅黑" w:hAnsi="微软雅黑" w:cs="微软雅黑" w:hint="eastAsia"/>
          <w:sz w:val="32"/>
          <w:szCs w:val="32"/>
        </w:rPr>
        <w:lastRenderedPageBreak/>
        <w:t>四、</w:t>
      </w:r>
      <w:r w:rsidR="00954DAF" w:rsidRPr="0024364A">
        <w:rPr>
          <w:rFonts w:ascii="微软雅黑" w:eastAsia="微软雅黑" w:hAnsi="微软雅黑" w:cs="微软雅黑" w:hint="eastAsia"/>
          <w:sz w:val="32"/>
          <w:szCs w:val="32"/>
        </w:rPr>
        <w:t>关于我们</w:t>
      </w:r>
      <w:bookmarkEnd w:id="22"/>
    </w:p>
    <w:p w14:paraId="043464EB" w14:textId="77777777" w:rsidR="000C45FA" w:rsidRDefault="00954DAF">
      <w:pPr>
        <w:pStyle w:val="10"/>
        <w:numPr>
          <w:ilvl w:val="0"/>
          <w:numId w:val="3"/>
        </w:numPr>
        <w:rPr>
          <w:rFonts w:hint="default"/>
        </w:rPr>
      </w:pPr>
      <w:bookmarkStart w:id="23" w:name="_Toc3082"/>
      <w:r>
        <w:t>关于电诉宝</w:t>
      </w:r>
      <w:bookmarkEnd w:id="23"/>
    </w:p>
    <w:p w14:paraId="69105027" w14:textId="77777777" w:rsidR="000C45FA" w:rsidRDefault="00954DAF">
      <w:pPr>
        <w:spacing w:beforeLines="50" w:before="156" w:afterLines="50" w:after="156" w:line="360" w:lineRule="auto"/>
        <w:ind w:firstLineChars="200" w:firstLine="480"/>
      </w:pPr>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31DFDEA1" w14:textId="77777777" w:rsidR="000C45FA" w:rsidRDefault="00954DAF">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14:paraId="746CA6FE" w14:textId="77777777" w:rsidR="000C45FA" w:rsidRDefault="00954DAF">
      <w:pPr>
        <w:pStyle w:val="20"/>
        <w:spacing w:before="156"/>
        <w:rPr>
          <w:rFonts w:hint="default"/>
        </w:rPr>
      </w:pPr>
      <w: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14:paraId="074F5CAE" w14:textId="76A9179C" w:rsidR="000C45FA" w:rsidRDefault="00954DAF" w:rsidP="002C2531">
      <w:pPr>
        <w:spacing w:beforeLines="50" w:before="156" w:afterLines="50" w:after="156" w:line="360" w:lineRule="auto"/>
        <w:ind w:firstLineChars="200" w:firstLine="480"/>
        <w:jc w:val="center"/>
      </w:pPr>
      <w:r>
        <w:rPr>
          <w:rFonts w:asciiTheme="minorEastAsia" w:hAnsiTheme="minorEastAsia" w:cstheme="minorEastAsia" w:hint="eastAsia"/>
          <w:sz w:val="24"/>
        </w:rPr>
        <w:t>此外，为了更好帮助电商平台更好的处理投诉。平台“绿色通道”服务向广大电商平台开放，电商可自主申请入驻，实时受理、反馈和查询用户满意度评价。</w:t>
      </w:r>
      <w:r w:rsidR="00395CAE">
        <w:rPr>
          <w:noProof/>
        </w:rPr>
        <w:lastRenderedPageBreak/>
        <w:drawing>
          <wp:inline distT="0" distB="0" distL="0" distR="0" wp14:anchorId="678E2264" wp14:editId="59B49723">
            <wp:extent cx="4131310" cy="3886200"/>
            <wp:effectExtent l="0" t="0" r="254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2"/>
                    <a:stretch>
                      <a:fillRect/>
                    </a:stretch>
                  </pic:blipFill>
                  <pic:spPr>
                    <a:xfrm>
                      <a:off x="0" y="0"/>
                      <a:ext cx="4131310" cy="3886200"/>
                    </a:xfrm>
                    <a:prstGeom prst="rect">
                      <a:avLst/>
                    </a:prstGeom>
                  </pic:spPr>
                </pic:pic>
              </a:graphicData>
            </a:graphic>
          </wp:inline>
        </w:drawing>
      </w:r>
    </w:p>
    <w:p w14:paraId="3D8ECE7D" w14:textId="77777777" w:rsidR="00395CAE" w:rsidRDefault="00954DAF">
      <w:pPr>
        <w:spacing w:beforeLines="50" w:before="156" w:afterLines="50" w:after="156" w:line="360" w:lineRule="auto"/>
        <w:ind w:firstLineChars="200" w:firstLine="480"/>
        <w:rPr>
          <w:rFonts w:ascii="宋体" w:eastAsia="宋体" w:hAnsi="宋体" w:cs="宋体"/>
          <w:sz w:val="24"/>
        </w:rPr>
      </w:pPr>
      <w:r>
        <w:rPr>
          <w:rFonts w:ascii="宋体" w:eastAsia="宋体" w:hAnsi="宋体" w:cs="宋体"/>
          <w:sz w:val="24"/>
        </w:rPr>
        <w:t>为了更好地营造公开、透明、健康的电商消费投诉环境，</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公开版于2020年7月1日正式上线，</w:t>
      </w:r>
      <w:r>
        <w:rPr>
          <w:rStyle w:val="aa"/>
          <w:rFonts w:ascii="宋体" w:eastAsia="宋体" w:hAnsi="宋体" w:cs="宋体"/>
          <w:sz w:val="24"/>
        </w:rPr>
        <w:t>新增用户投诉实时受理动态、月度平台投诉量TOP10、热点投诉地区</w:t>
      </w:r>
      <w:r>
        <w:rPr>
          <w:rFonts w:ascii="宋体" w:eastAsia="宋体" w:hAnsi="宋体" w:cs="宋体"/>
          <w:sz w:val="24"/>
        </w:rPr>
        <w:t>等模块，让投诉过程透明化，一手掌握信息动态。</w:t>
      </w:r>
    </w:p>
    <w:p w14:paraId="0AA3432D" w14:textId="1F19D861" w:rsidR="000C45FA" w:rsidRDefault="00395CAE" w:rsidP="00453D96">
      <w:pPr>
        <w:spacing w:beforeLines="50" w:before="156" w:afterLines="50" w:after="156" w:line="360" w:lineRule="auto"/>
        <w:jc w:val="center"/>
      </w:pPr>
      <w:r>
        <w:rPr>
          <w:noProof/>
        </w:rPr>
        <w:lastRenderedPageBreak/>
        <w:drawing>
          <wp:inline distT="0" distB="0" distL="0" distR="0" wp14:anchorId="567D0D9B" wp14:editId="78FB8C34">
            <wp:extent cx="5274310" cy="3603625"/>
            <wp:effectExtent l="0" t="0" r="2540" b="0"/>
            <wp:docPr id="40" name="图片 40" descr="28dbd7427b66ea60acd70c3008eff26"/>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pic:nvPicPr>
                  <pic:blipFill>
                    <a:blip r:embed="rId33"/>
                    <a:stretch>
                      <a:fillRect/>
                    </a:stretch>
                  </pic:blipFill>
                  <pic:spPr>
                    <a:xfrm>
                      <a:off x="0" y="0"/>
                      <a:ext cx="5274310" cy="3603625"/>
                    </a:xfrm>
                    <a:prstGeom prst="rect">
                      <a:avLst/>
                    </a:prstGeom>
                  </pic:spPr>
                </pic:pic>
              </a:graphicData>
            </a:graphic>
          </wp:inline>
        </w:drawing>
      </w:r>
    </w:p>
    <w:p w14:paraId="3454BF29" w14:textId="77777777" w:rsidR="000C45FA" w:rsidRDefault="00954DAF">
      <w:pPr>
        <w:pStyle w:val="2"/>
        <w:rPr>
          <w:rFonts w:asciiTheme="minorEastAsia" w:hAnsiTheme="minorEastAsia" w:cstheme="minorEastAsia"/>
          <w:szCs w:val="28"/>
        </w:rPr>
      </w:pPr>
      <w:bookmarkStart w:id="24" w:name="_Toc4676"/>
      <w:bookmarkStart w:id="25" w:name="_Toc4507"/>
      <w:bookmarkStart w:id="26" w:name="_Toc2152"/>
      <w:bookmarkStart w:id="27" w:name="_Toc10161"/>
      <w:bookmarkStart w:id="28" w:name="_Toc21023"/>
      <w:bookmarkStart w:id="29" w:name="_Toc32497"/>
      <w:bookmarkStart w:id="30" w:name="_Toc29763"/>
      <w:bookmarkStart w:id="31" w:name="_Toc26824"/>
      <w:bookmarkStart w:id="32" w:name="_Toc13799"/>
      <w:bookmarkStart w:id="33" w:name="_Toc28892"/>
      <w:bookmarkStart w:id="34" w:name="_Toc14641"/>
      <w:bookmarkStart w:id="35" w:name="_Toc352"/>
      <w:bookmarkStart w:id="36" w:name="_Toc8017"/>
      <w:bookmarkStart w:id="37" w:name="_Toc8999"/>
      <w:bookmarkStart w:id="38" w:name="_Toc11744"/>
      <w:bookmarkStart w:id="39" w:name="_Toc102659529"/>
      <w:bookmarkStart w:id="40" w:name="_Toc22876"/>
      <w:bookmarkStart w:id="41" w:name="_Toc10978"/>
      <w:bookmarkStart w:id="42" w:name="_Toc32176"/>
      <w:r>
        <w:rPr>
          <w:rFonts w:asciiTheme="minorEastAsia" w:hAnsiTheme="minorEastAsia" w:cstheme="minorEastAsia" w:hint="eastAsia"/>
          <w:szCs w:val="28"/>
        </w:rPr>
        <w:t>（二）关于网经社</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2364902" w14:textId="77777777" w:rsidR="000C45FA" w:rsidRDefault="00954DAF">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浙江网经社信息科技公司拥有18年历史，提供媒体平台、专业智库以及资源媒介三大服务，致力于打造大数据驱动的“中国领先的数字经济服务商”。</w:t>
      </w:r>
    </w:p>
    <w:p w14:paraId="679BA5A5" w14:textId="77777777" w:rsidR="000C45FA" w:rsidRDefault="00954DAF">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公司总部位于杭州，系国内唯一拥有A股上市公司背景的数字经济媒体、智库和平台，母公司在全国拥有30个分支机构，实力雄厚，是我国数字经济行业的见证者与推动者。</w:t>
      </w:r>
    </w:p>
    <w:p w14:paraId="592E9590" w14:textId="77777777" w:rsidR="000C45FA" w:rsidRDefault="00954DAF">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 xml:space="preserve">网经社在工信部、公安机关网站合法备案运行，服务客户覆盖各大互联网上市公司、独角兽，以及国家和各地政府部门，有口皆碑。 </w:t>
      </w:r>
    </w:p>
    <w:p w14:paraId="6B2CA15B" w14:textId="77777777" w:rsidR="000C45FA" w:rsidRDefault="00954DAF">
      <w:pPr>
        <w:spacing w:beforeLines="50" w:before="156"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数据墙：</w:t>
      </w:r>
    </w:p>
    <w:p w14:paraId="2A371D6A" w14:textId="77777777" w:rsidR="000C45FA" w:rsidRDefault="00954DAF">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拥有</w:t>
      </w:r>
      <w:r>
        <w:rPr>
          <w:rFonts w:asciiTheme="minorEastAsia" w:hAnsiTheme="minorEastAsia" w:cstheme="minorEastAsia" w:hint="eastAsia"/>
          <w:b/>
          <w:sz w:val="24"/>
        </w:rPr>
        <w:t>100+专业频道</w:t>
      </w:r>
      <w:r>
        <w:rPr>
          <w:rFonts w:asciiTheme="minorEastAsia" w:hAnsiTheme="minorEastAsia" w:cstheme="minorEastAsia" w:hint="eastAsia"/>
          <w:sz w:val="24"/>
        </w:rPr>
        <w:t>，为全国用户提供全面、及时、专业的资讯，是国内领先的数字经济门户。</w:t>
      </w:r>
    </w:p>
    <w:p w14:paraId="1F704101" w14:textId="77777777" w:rsidR="000C45FA" w:rsidRDefault="00954DAF">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平均每年有</w:t>
      </w:r>
      <w:r>
        <w:rPr>
          <w:rFonts w:asciiTheme="minorEastAsia" w:hAnsiTheme="minorEastAsia" w:cstheme="minorEastAsia" w:hint="eastAsia"/>
          <w:b/>
          <w:sz w:val="24"/>
        </w:rPr>
        <w:t>5000余</w:t>
      </w:r>
      <w:r>
        <w:rPr>
          <w:rFonts w:asciiTheme="minorEastAsia" w:hAnsiTheme="minorEastAsia" w:cstheme="minorEastAsia" w:hint="eastAsia"/>
          <w:sz w:val="24"/>
        </w:rPr>
        <w:t>家海内外媒体，超过</w:t>
      </w:r>
      <w:r>
        <w:rPr>
          <w:rFonts w:asciiTheme="minorEastAsia" w:hAnsiTheme="minorEastAsia" w:cstheme="minorEastAsia" w:hint="eastAsia"/>
          <w:b/>
          <w:sz w:val="24"/>
        </w:rPr>
        <w:t>10万</w:t>
      </w:r>
      <w:r>
        <w:rPr>
          <w:rFonts w:asciiTheme="minorEastAsia" w:hAnsiTheme="minorEastAsia" w:cstheme="minorEastAsia" w:hint="eastAsia"/>
          <w:sz w:val="24"/>
        </w:rPr>
        <w:t>篇新闻报道中引用我们的数据、报告、分析、榜单等从中央到地方，为超过</w:t>
      </w:r>
      <w:r>
        <w:rPr>
          <w:rFonts w:asciiTheme="minorEastAsia" w:hAnsiTheme="minorEastAsia" w:cstheme="minorEastAsia" w:hint="eastAsia"/>
          <w:b/>
          <w:sz w:val="24"/>
        </w:rPr>
        <w:t>200家</w:t>
      </w:r>
      <w:r>
        <w:rPr>
          <w:rFonts w:asciiTheme="minorEastAsia" w:hAnsiTheme="minorEastAsia" w:cstheme="minorEastAsia" w:hint="eastAsia"/>
          <w:sz w:val="24"/>
        </w:rPr>
        <w:t>各级政府部门提供了相关服务。</w:t>
      </w:r>
    </w:p>
    <w:p w14:paraId="307A8082" w14:textId="77777777" w:rsidR="000C45FA" w:rsidRDefault="00954DAF">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lastRenderedPageBreak/>
        <w:t>超过</w:t>
      </w:r>
      <w:r>
        <w:rPr>
          <w:rFonts w:asciiTheme="minorEastAsia" w:hAnsiTheme="minorEastAsia" w:cstheme="minorEastAsia" w:hint="eastAsia"/>
          <w:b/>
          <w:sz w:val="24"/>
        </w:rPr>
        <w:t>20000家</w:t>
      </w:r>
      <w:r>
        <w:rPr>
          <w:rFonts w:asciiTheme="minorEastAsia" w:hAnsiTheme="minorEastAsia" w:cstheme="minorEastAsia" w:hint="eastAsia"/>
          <w:sz w:val="24"/>
        </w:rPr>
        <w:t>公司在海内外及投融资时，参考使用我们数据分析。</w:t>
      </w:r>
    </w:p>
    <w:p w14:paraId="66A0B718" w14:textId="77777777" w:rsidR="000C45FA" w:rsidRDefault="00954DAF">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平均每年，超过</w:t>
      </w:r>
      <w:r>
        <w:rPr>
          <w:rFonts w:asciiTheme="minorEastAsia" w:hAnsiTheme="minorEastAsia" w:cstheme="minorEastAsia" w:hint="eastAsia"/>
          <w:b/>
          <w:sz w:val="24"/>
        </w:rPr>
        <w:t>10万</w:t>
      </w:r>
      <w:r>
        <w:rPr>
          <w:rFonts w:asciiTheme="minorEastAsia" w:hAnsiTheme="minorEastAsia" w:cstheme="minorEastAsia" w:hint="eastAsia"/>
          <w:sz w:val="24"/>
        </w:rPr>
        <w:t>人参加我们主办或协办、演讲的数字经济论坛、沙龙活动，覆盖人群规模超百万。</w:t>
      </w:r>
    </w:p>
    <w:p w14:paraId="3E9CF294" w14:textId="77777777" w:rsidR="000C45FA" w:rsidRDefault="00954DAF">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国内上百家券商/基金/投行/机构在投资研究中参考我们的数据和推荐</w:t>
      </w:r>
    </w:p>
    <w:p w14:paraId="2612EFF5" w14:textId="6CA7881C" w:rsidR="000C45FA" w:rsidRDefault="00954DAF">
      <w:pPr>
        <w:pStyle w:val="a7"/>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1000+家</w:t>
      </w:r>
      <w:r>
        <w:rPr>
          <w:rFonts w:asciiTheme="minorEastAsia" w:hAnsiTheme="minorEastAsia" w:cstheme="minorEastAsia" w:hint="eastAsia"/>
          <w:sz w:val="24"/>
        </w:rPr>
        <w:t>电商、</w:t>
      </w:r>
      <w:r w:rsidR="002C2531">
        <w:rPr>
          <w:rFonts w:asciiTheme="minorEastAsia" w:hAnsiTheme="minorEastAsia" w:cstheme="minorEastAsia"/>
          <w:b/>
          <w:sz w:val="24"/>
        </w:rPr>
        <w:t>4</w:t>
      </w:r>
      <w:r>
        <w:rPr>
          <w:rFonts w:asciiTheme="minorEastAsia" w:hAnsiTheme="minorEastAsia" w:cstheme="minorEastAsia" w:hint="eastAsia"/>
          <w:b/>
          <w:sz w:val="24"/>
        </w:rPr>
        <w:t>0000+家</w:t>
      </w:r>
      <w:r>
        <w:rPr>
          <w:rFonts w:asciiTheme="minorEastAsia" w:hAnsiTheme="minorEastAsia" w:cstheme="minorEastAsia" w:hint="eastAsia"/>
          <w:sz w:val="24"/>
        </w:rPr>
        <w:t>数字经济企业依靠我们的信息、服务和解决方案不同程度提升了他们的经营业绩。</w:t>
      </w:r>
    </w:p>
    <w:p w14:paraId="3F8C5BD3" w14:textId="77777777" w:rsidR="000C45FA" w:rsidRDefault="00954DAF">
      <w:pPr>
        <w:widowControl/>
        <w:spacing w:beforeLines="50" w:before="156" w:line="360" w:lineRule="auto"/>
        <w:ind w:firstLine="480"/>
        <w:jc w:val="left"/>
        <w:rPr>
          <w:rFonts w:ascii="宋体" w:hAnsi="宋体" w:cs="宋体"/>
          <w:b/>
          <w:bCs/>
          <w:kern w:val="0"/>
          <w:sz w:val="24"/>
        </w:rPr>
      </w:pPr>
      <w:r>
        <w:rPr>
          <w:rFonts w:ascii="宋体" w:hAnsi="宋体" w:cs="宋体" w:hint="eastAsia"/>
          <w:b/>
          <w:bCs/>
          <w:kern w:val="0"/>
          <w:sz w:val="24"/>
        </w:rPr>
        <w:t>版权声明：</w:t>
      </w:r>
    </w:p>
    <w:p w14:paraId="06AB94FB" w14:textId="50522E90" w:rsidR="000C45FA" w:rsidRDefault="00954DAF">
      <w:pPr>
        <w:widowControl/>
        <w:numPr>
          <w:ilvl w:val="0"/>
          <w:numId w:val="4"/>
        </w:numPr>
        <w:spacing w:line="360" w:lineRule="auto"/>
        <w:ind w:firstLine="482"/>
        <w:rPr>
          <w:rFonts w:ascii="宋体" w:hAnsi="宋体" w:cs="宋体"/>
          <w:kern w:val="0"/>
          <w:sz w:val="24"/>
        </w:rPr>
      </w:pPr>
      <w:r>
        <w:rPr>
          <w:rFonts w:ascii="宋体" w:hAnsi="宋体" w:cs="宋体" w:hint="eastAsia"/>
          <w:kern w:val="0"/>
          <w:sz w:val="24"/>
        </w:rPr>
        <w:t>本报告相关知识产权归网经社电子商务研究中心所有，</w:t>
      </w:r>
      <w:r>
        <w:rPr>
          <w:rFonts w:ascii="宋体" w:hAnsi="宋体" w:cs="宋体" w:hint="eastAsia"/>
          <w:b/>
          <w:kern w:val="0"/>
          <w:sz w:val="24"/>
        </w:rPr>
        <w:t>任何部门、企业、机构、媒体等单位引用本报告数据、内容，均请注明：“根据网经社电子商务研究中心发布</w:t>
      </w:r>
      <w:r>
        <w:rPr>
          <w:rFonts w:ascii="宋体" w:eastAsia="宋体" w:hAnsi="宋体" w:cs="宋体" w:hint="eastAsia"/>
          <w:b/>
          <w:color w:val="000000" w:themeColor="text1"/>
          <w:kern w:val="0"/>
          <w:sz w:val="24"/>
        </w:rPr>
        <w:t>的</w:t>
      </w:r>
      <w:r>
        <w:rPr>
          <w:rFonts w:asciiTheme="minorEastAsia" w:hAnsiTheme="minorEastAsia" w:cstheme="minorEastAsia" w:hint="eastAsia"/>
          <w:b/>
          <w:color w:val="000000" w:themeColor="text1"/>
          <w:sz w:val="24"/>
        </w:rPr>
        <w:t>《2025年</w:t>
      </w:r>
      <w:r w:rsidR="00395CAE">
        <w:rPr>
          <w:rFonts w:asciiTheme="minorEastAsia" w:hAnsiTheme="minorEastAsia" w:cstheme="minorEastAsia"/>
          <w:b/>
          <w:color w:val="000000" w:themeColor="text1"/>
          <w:sz w:val="24"/>
        </w:rPr>
        <w:t>(</w:t>
      </w:r>
      <w:r w:rsidR="00395CAE">
        <w:rPr>
          <w:rFonts w:asciiTheme="minorEastAsia" w:hAnsiTheme="minorEastAsia" w:cstheme="minorEastAsia" w:hint="eastAsia"/>
          <w:b/>
          <w:color w:val="000000" w:themeColor="text1"/>
          <w:sz w:val="24"/>
        </w:rPr>
        <w:t>上</w:t>
      </w:r>
      <w:r w:rsidR="00395CAE">
        <w:rPr>
          <w:rFonts w:asciiTheme="minorEastAsia" w:hAnsiTheme="minorEastAsia" w:cstheme="minorEastAsia"/>
          <w:b/>
          <w:color w:val="000000" w:themeColor="text1"/>
          <w:sz w:val="24"/>
        </w:rPr>
        <w:t>)</w:t>
      </w:r>
      <w:r>
        <w:rPr>
          <w:rFonts w:asciiTheme="minorEastAsia" w:hAnsiTheme="minorEastAsia" w:cstheme="minorEastAsia" w:hint="eastAsia"/>
          <w:b/>
          <w:color w:val="000000" w:themeColor="text1"/>
          <w:sz w:val="24"/>
        </w:rPr>
        <w:t>中国电子商务用户体验与投诉数据报告》</w:t>
      </w:r>
      <w:r>
        <w:rPr>
          <w:rFonts w:ascii="宋体" w:hAnsi="宋体" w:cs="宋体" w:hint="eastAsia"/>
          <w:b/>
          <w:color w:val="000000" w:themeColor="text1"/>
          <w:kern w:val="0"/>
          <w:sz w:val="24"/>
        </w:rPr>
        <w:t>”</w:t>
      </w:r>
      <w:r>
        <w:rPr>
          <w:rFonts w:ascii="宋体" w:hAnsi="宋体" w:cs="宋体" w:hint="eastAsia"/>
          <w:color w:val="000000" w:themeColor="text1"/>
          <w:kern w:val="0"/>
          <w:sz w:val="24"/>
        </w:rPr>
        <w:t>。</w:t>
      </w:r>
    </w:p>
    <w:p w14:paraId="7F7F272A" w14:textId="77777777" w:rsidR="000C45FA" w:rsidRDefault="00954DAF">
      <w:pPr>
        <w:widowControl/>
        <w:spacing w:line="360" w:lineRule="auto"/>
        <w:ind w:firstLine="482"/>
        <w:jc w:val="left"/>
        <w:rPr>
          <w:rFonts w:ascii="宋体" w:hAnsi="宋体" w:cs="宋体"/>
          <w:kern w:val="0"/>
          <w:sz w:val="24"/>
        </w:rPr>
      </w:pPr>
      <w:r>
        <w:rPr>
          <w:rFonts w:ascii="宋体" w:hAnsi="宋体" w:cs="宋体" w:hint="eastAsia"/>
          <w:kern w:val="0"/>
          <w:sz w:val="24"/>
        </w:rPr>
        <w:t>2、本报告仅为参考研究资料，不构成投资、决策等任何建议，由此带来的风险请慎重考虑，网经社电子商务研究中心不承担因使用本报告信息而产生的任何责任。</w:t>
      </w:r>
    </w:p>
    <w:p w14:paraId="4C0E691F" w14:textId="77777777" w:rsidR="000C45FA" w:rsidRDefault="00954DAF">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3、报告涉及金额单位除特殊标注外，均默认为人民币（元）；本报告数据除特殊说明外，一般不含港澳台。</w:t>
      </w:r>
    </w:p>
    <w:p w14:paraId="5FE3B5A2" w14:textId="77777777" w:rsidR="000C45FA" w:rsidRDefault="00954DAF">
      <w:pPr>
        <w:widowControl/>
        <w:spacing w:line="360" w:lineRule="auto"/>
        <w:ind w:firstLine="482"/>
        <w:jc w:val="left"/>
        <w:rPr>
          <w:rFonts w:ascii="宋体" w:hAnsi="宋体" w:cs="宋体"/>
          <w:sz w:val="24"/>
        </w:rPr>
      </w:pPr>
      <w:r>
        <w:rPr>
          <w:rFonts w:ascii="宋体" w:hAnsi="宋体" w:cs="宋体" w:hint="eastAsia"/>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14:paraId="3DBBECDB" w14:textId="77777777" w:rsidR="000C45FA" w:rsidRDefault="00954DAF">
      <w:pPr>
        <w:spacing w:line="360" w:lineRule="auto"/>
        <w:ind w:firstLine="482"/>
        <w:jc w:val="right"/>
        <w:outlineLvl w:val="1"/>
        <w:rPr>
          <w:rFonts w:ascii="宋体" w:hAnsi="宋体" w:cs="宋体"/>
          <w:b/>
          <w:bCs/>
          <w:sz w:val="28"/>
          <w:szCs w:val="28"/>
        </w:rPr>
      </w:pPr>
      <w:bookmarkStart w:id="43" w:name="_Toc2264"/>
      <w:bookmarkStart w:id="44" w:name="_Toc24469"/>
      <w:bookmarkStart w:id="45" w:name="_Toc102659530"/>
      <w:bookmarkStart w:id="46" w:name="_Toc24312"/>
      <w:bookmarkStart w:id="47" w:name="_Toc21964"/>
      <w:bookmarkStart w:id="48" w:name="_Toc1691"/>
      <w:bookmarkStart w:id="49" w:name="_Toc21512"/>
      <w:bookmarkStart w:id="50" w:name="_Toc11384"/>
      <w:bookmarkStart w:id="51" w:name="_Toc22932"/>
      <w:bookmarkStart w:id="52" w:name="_Toc26410"/>
      <w:bookmarkStart w:id="53" w:name="_Toc14637"/>
      <w:bookmarkStart w:id="54" w:name="_Toc27093"/>
      <w:bookmarkStart w:id="55" w:name="_Toc16370"/>
      <w:bookmarkStart w:id="56" w:name="_Toc12878"/>
      <w:bookmarkStart w:id="57" w:name="_Toc4658"/>
      <w:bookmarkStart w:id="58" w:name="_Toc13390"/>
      <w:bookmarkStart w:id="59" w:name="_Toc10799"/>
      <w:bookmarkStart w:id="60" w:name="_Toc31781"/>
      <w:bookmarkStart w:id="61" w:name="_Toc17041"/>
      <w:bookmarkStart w:id="62" w:name="_Toc25067"/>
      <w:bookmarkStart w:id="63" w:name="_Toc1123"/>
      <w:bookmarkStart w:id="64" w:name="_Toc24557"/>
      <w:bookmarkStart w:id="65" w:name="_Toc16859"/>
      <w:bookmarkStart w:id="66" w:name="_Toc18850"/>
      <w:bookmarkStart w:id="67" w:name="_Toc30814"/>
      <w:bookmarkStart w:id="68" w:name="_Toc6977"/>
      <w:r>
        <w:rPr>
          <w:rFonts w:ascii="宋体" w:hAnsi="宋体" w:cs="宋体" w:hint="eastAsia"/>
          <w:b/>
          <w:bCs/>
          <w:sz w:val="28"/>
          <w:szCs w:val="28"/>
        </w:rPr>
        <w:t>报告发布：网经社电子商务研究中心</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B030F8F" w14:textId="20FB3EA4" w:rsidR="000C45FA" w:rsidRDefault="00954DAF" w:rsidP="00453D96">
      <w:pPr>
        <w:wordWrap w:val="0"/>
        <w:spacing w:line="360" w:lineRule="auto"/>
        <w:ind w:firstLine="482"/>
        <w:jc w:val="right"/>
        <w:outlineLvl w:val="1"/>
        <w:rPr>
          <w:rStyle w:val="aa"/>
          <w:rFonts w:ascii="微软雅黑" w:eastAsia="微软雅黑" w:hAnsi="微软雅黑" w:cs="微软雅黑"/>
          <w:bCs/>
          <w:color w:val="5B9BD5" w:themeColor="accent1"/>
          <w:sz w:val="28"/>
          <w:szCs w:val="28"/>
        </w:rPr>
      </w:pPr>
      <w:bookmarkStart w:id="69" w:name="_Toc15606"/>
      <w:bookmarkStart w:id="70" w:name="_Toc1221"/>
      <w:bookmarkStart w:id="71" w:name="_Toc27361"/>
      <w:bookmarkStart w:id="72" w:name="_Toc17860"/>
      <w:bookmarkStart w:id="73" w:name="_Toc13591"/>
      <w:bookmarkStart w:id="74" w:name="_Toc29828"/>
      <w:bookmarkStart w:id="75" w:name="_Toc13308"/>
      <w:bookmarkStart w:id="76" w:name="_Toc30660"/>
      <w:bookmarkStart w:id="77" w:name="_Toc3695"/>
      <w:bookmarkStart w:id="78" w:name="_Toc32183"/>
      <w:bookmarkStart w:id="79" w:name="_Toc20008"/>
      <w:bookmarkStart w:id="80" w:name="_Toc9613"/>
      <w:bookmarkStart w:id="81" w:name="_Toc32066"/>
      <w:bookmarkStart w:id="82" w:name="_Toc1018"/>
      <w:bookmarkStart w:id="83" w:name="_Toc8948"/>
      <w:bookmarkStart w:id="84" w:name="_Toc10340"/>
      <w:bookmarkStart w:id="85" w:name="_Toc15190"/>
      <w:bookmarkStart w:id="86" w:name="_Toc26158"/>
      <w:bookmarkStart w:id="87" w:name="_Toc11602"/>
      <w:bookmarkStart w:id="88" w:name="_Toc11147"/>
      <w:bookmarkStart w:id="89" w:name="_Toc15503"/>
      <w:bookmarkStart w:id="90" w:name="_Toc17877"/>
      <w:bookmarkStart w:id="91" w:name="_Toc32754"/>
      <w:bookmarkStart w:id="92" w:name="_Toc21341"/>
      <w:bookmarkStart w:id="93" w:name="_Toc11142"/>
      <w:bookmarkStart w:id="94" w:name="_Toc23535"/>
      <w:bookmarkStart w:id="95" w:name="_Toc10921"/>
      <w:bookmarkStart w:id="96" w:name="_Toc29568"/>
      <w:bookmarkStart w:id="97" w:name="_Toc11282"/>
      <w:bookmarkStart w:id="98" w:name="_Toc5381"/>
      <w:bookmarkStart w:id="99" w:name="_Toc24934"/>
      <w:bookmarkStart w:id="100" w:name="_Toc17132"/>
      <w:bookmarkStart w:id="101" w:name="_Toc102659531"/>
      <w:r>
        <w:rPr>
          <w:rFonts w:ascii="宋体" w:hAnsi="宋体" w:cs="宋体" w:hint="eastAsia"/>
          <w:b/>
          <w:bCs/>
          <w:sz w:val="28"/>
          <w:szCs w:val="28"/>
        </w:rPr>
        <w:t>发布时间</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ascii="宋体" w:hAnsi="宋体" w:cs="宋体" w:hint="eastAsia"/>
          <w:b/>
          <w:bCs/>
          <w:sz w:val="28"/>
          <w:szCs w:val="28"/>
        </w:rPr>
        <w:t>：2025年</w:t>
      </w:r>
      <w:bookmarkEnd w:id="92"/>
      <w:bookmarkEnd w:id="93"/>
      <w:bookmarkEnd w:id="94"/>
      <w:bookmarkEnd w:id="95"/>
      <w:bookmarkEnd w:id="96"/>
      <w:bookmarkEnd w:id="97"/>
      <w:bookmarkEnd w:id="98"/>
      <w:bookmarkEnd w:id="99"/>
      <w:bookmarkEnd w:id="100"/>
      <w:r>
        <w:rPr>
          <w:rFonts w:ascii="宋体" w:hAnsi="宋体" w:cs="宋体"/>
          <w:b/>
          <w:bCs/>
          <w:sz w:val="28"/>
          <w:szCs w:val="28"/>
        </w:rPr>
        <w:t>7</w:t>
      </w:r>
      <w:r>
        <w:rPr>
          <w:rFonts w:ascii="宋体" w:hAnsi="宋体" w:cs="宋体" w:hint="eastAsia"/>
          <w:b/>
          <w:bCs/>
          <w:sz w:val="28"/>
          <w:szCs w:val="28"/>
        </w:rPr>
        <w:t>月</w:t>
      </w:r>
      <w:r w:rsidR="00395CAE">
        <w:rPr>
          <w:rFonts w:ascii="宋体" w:hAnsi="宋体" w:cs="宋体"/>
          <w:b/>
          <w:bCs/>
          <w:sz w:val="28"/>
          <w:szCs w:val="28"/>
        </w:rPr>
        <w:t>16</w:t>
      </w:r>
      <w:r>
        <w:rPr>
          <w:rFonts w:ascii="宋体" w:hAnsi="宋体" w:cs="宋体" w:hint="eastAsia"/>
          <w:b/>
          <w:bCs/>
          <w:sz w:val="28"/>
          <w:szCs w:val="28"/>
        </w:rPr>
        <w:t>日</w:t>
      </w:r>
      <w:bookmarkStart w:id="102" w:name="_Toc11112"/>
      <w:bookmarkStart w:id="103" w:name="_Toc5429"/>
      <w:bookmarkStart w:id="104" w:name="_Toc102659532"/>
      <w:bookmarkStart w:id="105" w:name="_Toc21832"/>
      <w:bookmarkStart w:id="106" w:name="_Toc20146"/>
      <w:bookmarkStart w:id="107" w:name="_Toc25790"/>
      <w:bookmarkStart w:id="108" w:name="_Toc26390"/>
      <w:bookmarkStart w:id="109" w:name="_Toc14425"/>
      <w:bookmarkStart w:id="110" w:name="_Toc12631"/>
      <w:bookmarkStart w:id="111" w:name="_Toc10893"/>
      <w:bookmarkStart w:id="112" w:name="_Toc22856"/>
      <w:bookmarkStart w:id="113" w:name="_Toc13315"/>
      <w:bookmarkStart w:id="114" w:name="_Toc24167"/>
      <w:bookmarkStart w:id="115" w:name="_Toc18918"/>
      <w:bookmarkStart w:id="116" w:name="_Toc21943"/>
      <w:bookmarkStart w:id="117" w:name="_Toc6588"/>
      <w:bookmarkStart w:id="118" w:name="_Toc20860"/>
      <w:bookmarkStart w:id="119" w:name="_Toc9748"/>
      <w:bookmarkStart w:id="120" w:name="_Toc3659"/>
      <w:bookmarkStart w:id="121" w:name="_Toc16563"/>
      <w:bookmarkStart w:id="122" w:name="_Toc7520"/>
      <w:bookmarkStart w:id="123" w:name="_Toc26039"/>
      <w:bookmarkEnd w:id="101"/>
      <w:r w:rsidR="00453D96">
        <w:rPr>
          <w:rFonts w:ascii="宋体" w:hAnsi="宋体" w:cs="宋体"/>
          <w:b/>
          <w:bCs/>
          <w:sz w:val="28"/>
          <w:szCs w:val="28"/>
        </w:rPr>
        <w:br w:type="page"/>
      </w:r>
      <w:r>
        <w:rPr>
          <w:rStyle w:val="aa"/>
          <w:rFonts w:ascii="微软雅黑" w:eastAsia="微软雅黑" w:hAnsi="微软雅黑" w:cs="微软雅黑" w:hint="eastAsia"/>
          <w:color w:val="5B9BD5" w:themeColor="accent1"/>
          <w:sz w:val="28"/>
          <w:szCs w:val="28"/>
        </w:rPr>
        <w:lastRenderedPageBreak/>
        <w:t xml:space="preserve">官方公众号ID：i100EC         </w:t>
      </w:r>
      <w:r>
        <w:rPr>
          <w:rFonts w:ascii="微软雅黑" w:eastAsia="微软雅黑" w:hAnsi="微软雅黑" w:cs="微软雅黑" w:hint="eastAsia"/>
          <w:b/>
          <w:bCs/>
          <w:color w:val="5B9BD5" w:themeColor="accent1"/>
          <w:sz w:val="28"/>
          <w:szCs w:val="28"/>
        </w:rPr>
        <w:t>网购投诉平台ID：DSWQ315</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F789A6C" w14:textId="113FD747" w:rsidR="000C45FA" w:rsidRDefault="00954DAF">
      <w:pPr>
        <w:spacing w:beforeLines="50" w:before="156"/>
        <w:ind w:firstLineChars="100" w:firstLine="211"/>
        <w:rPr>
          <w:rFonts w:asciiTheme="minorEastAsia" w:hAnsiTheme="minorEastAsia" w:cstheme="minorEastAsia"/>
          <w:b/>
          <w:bCs/>
          <w:color w:val="5B9BD5" w:themeColor="accent1"/>
          <w:szCs w:val="21"/>
        </w:rPr>
      </w:pPr>
      <w:r>
        <w:rPr>
          <w:rStyle w:val="aa"/>
          <w:rFonts w:asciiTheme="minorEastAsia" w:hAnsiTheme="minorEastAsia" w:cstheme="minorEastAsia" w:hint="eastAsia"/>
          <w:color w:val="5B9BD5" w:themeColor="accent1"/>
          <w:szCs w:val="21"/>
        </w:rPr>
        <w:t xml:space="preserve">（40万电商人都在看！）                             </w:t>
      </w:r>
      <w:r>
        <w:rPr>
          <w:rFonts w:asciiTheme="minorEastAsia" w:hAnsiTheme="minorEastAsia" w:cstheme="minorEastAsia" w:hint="eastAsia"/>
          <w:b/>
          <w:bCs/>
          <w:color w:val="5B9BD5" w:themeColor="accent1"/>
          <w:szCs w:val="21"/>
        </w:rPr>
        <w:t>（在线网购投诉）</w:t>
      </w:r>
    </w:p>
    <w:p w14:paraId="20C8E0ED" w14:textId="77777777" w:rsidR="000C45FA" w:rsidRDefault="00954DAF">
      <w:pPr>
        <w:spacing w:beforeLines="50" w:before="156" w:line="360" w:lineRule="auto"/>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14:anchorId="47DCBAAE" wp14:editId="79F287BD">
            <wp:extent cx="1636395" cy="1655445"/>
            <wp:effectExtent l="0" t="0" r="1905"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4"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szCs w:val="21"/>
        </w:rPr>
        <w:t xml:space="preserve">                       </w:t>
      </w:r>
      <w:r>
        <w:rPr>
          <w:noProof/>
        </w:rPr>
        <w:drawing>
          <wp:inline distT="0" distB="0" distL="114300" distR="114300" wp14:anchorId="684E5864" wp14:editId="20A1E28D">
            <wp:extent cx="1642110" cy="1633220"/>
            <wp:effectExtent l="0" t="0" r="8890"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5" cstate="print"/>
                    <a:stretch>
                      <a:fillRect/>
                    </a:stretch>
                  </pic:blipFill>
                  <pic:spPr>
                    <a:xfrm>
                      <a:off x="0" y="0"/>
                      <a:ext cx="1642110" cy="1633220"/>
                    </a:xfrm>
                    <a:prstGeom prst="rect">
                      <a:avLst/>
                    </a:prstGeom>
                    <a:noFill/>
                    <a:ln>
                      <a:noFill/>
                    </a:ln>
                  </pic:spPr>
                </pic:pic>
              </a:graphicData>
            </a:graphic>
          </wp:inline>
        </w:drawing>
      </w:r>
    </w:p>
    <w:p w14:paraId="5569A6B5" w14:textId="77777777" w:rsidR="000C45FA" w:rsidRDefault="000C45FA">
      <w:pPr>
        <w:spacing w:beforeLines="50" w:before="156"/>
        <w:jc w:val="left"/>
        <w:outlineLvl w:val="1"/>
        <w:rPr>
          <w:rFonts w:ascii="微软雅黑" w:eastAsia="微软雅黑" w:hAnsi="微软雅黑" w:cs="微软雅黑"/>
          <w:b/>
          <w:bCs/>
          <w:color w:val="5B9BD5" w:themeColor="accent1"/>
          <w:sz w:val="28"/>
          <w:szCs w:val="28"/>
        </w:rPr>
      </w:pPr>
      <w:bookmarkStart w:id="124" w:name="_Toc10027"/>
      <w:bookmarkStart w:id="125" w:name="_Toc24712"/>
      <w:bookmarkStart w:id="126" w:name="_Toc2691"/>
      <w:bookmarkStart w:id="127" w:name="_Toc18278"/>
      <w:bookmarkStart w:id="128" w:name="_Toc19281"/>
      <w:bookmarkStart w:id="129" w:name="_Toc27206"/>
      <w:bookmarkStart w:id="130" w:name="_Toc28328"/>
      <w:bookmarkStart w:id="131" w:name="_Toc25901"/>
      <w:bookmarkStart w:id="132" w:name="_Toc29005"/>
      <w:bookmarkStart w:id="133" w:name="_Toc6179"/>
      <w:bookmarkStart w:id="134" w:name="_Toc26109"/>
      <w:bookmarkStart w:id="135" w:name="_Toc8396"/>
      <w:bookmarkStart w:id="136" w:name="_Toc2332"/>
      <w:bookmarkStart w:id="137" w:name="_Toc1119"/>
      <w:bookmarkStart w:id="138" w:name="_Toc102659533"/>
      <w:bookmarkStart w:id="139" w:name="_Toc17692"/>
      <w:bookmarkStart w:id="140" w:name="_Toc18710"/>
      <w:bookmarkStart w:id="141" w:name="_Toc13272"/>
      <w:bookmarkStart w:id="142" w:name="_Toc8579"/>
      <w:bookmarkStart w:id="143" w:name="_Toc27235"/>
      <w:bookmarkStart w:id="144" w:name="_Toc14643"/>
      <w:bookmarkStart w:id="145" w:name="_Toc26948"/>
    </w:p>
    <w:p w14:paraId="512D59F3" w14:textId="77777777" w:rsidR="000C45FA" w:rsidRDefault="00954DAF">
      <w:pPr>
        <w:spacing w:beforeLines="50" w:before="156"/>
        <w:jc w:val="left"/>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36" w:history="1">
        <w:r>
          <w:rPr>
            <w:rStyle w:val="ab"/>
            <w:rFonts w:ascii="微软雅黑" w:eastAsia="微软雅黑" w:hAnsi="微软雅黑" w:cs="微软雅黑" w:hint="eastAsia"/>
            <w:b/>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电诉宝（</w:t>
      </w:r>
      <w:hyperlink r:id="rId37" w:history="1">
        <w:r>
          <w:rPr>
            <w:rStyle w:val="ab"/>
            <w:rFonts w:ascii="微软雅黑" w:eastAsia="微软雅黑" w:hAnsi="微软雅黑" w:cs="微软雅黑" w:hint="eastAsia"/>
            <w:b/>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3E0A434" w14:textId="77777777" w:rsidR="000C45FA" w:rsidRDefault="00954DAF">
      <w:pPr>
        <w:pStyle w:val="a8"/>
        <w:widowControl/>
        <w:spacing w:afterAutospacing="0"/>
        <w:ind w:firstLineChars="300" w:firstLine="632"/>
      </w:pPr>
      <w:r>
        <w:rPr>
          <w:rFonts w:ascii="宋体" w:eastAsia="宋体" w:hAnsi="宋体" w:cs="宋体" w:hint="eastAsia"/>
          <w:b/>
          <w:bCs/>
          <w:color w:val="5B9BD5" w:themeColor="accent1"/>
          <w:sz w:val="21"/>
          <w:szCs w:val="21"/>
        </w:rPr>
        <w:t>（商家反向维权通道）                            （消费者投诉通道）</w:t>
      </w:r>
    </w:p>
    <w:p w14:paraId="6C08526D" w14:textId="7B0313CD" w:rsidR="000C45FA" w:rsidRDefault="00954DAF">
      <w:pPr>
        <w:spacing w:beforeLines="50" w:before="156" w:line="360" w:lineRule="auto"/>
        <w:jc w:val="center"/>
        <w:rPr>
          <w:rFonts w:ascii="宋体" w:hAnsi="宋体" w:cs="宋体"/>
          <w:sz w:val="24"/>
        </w:rPr>
      </w:pPr>
      <w:r>
        <w:rPr>
          <w:noProof/>
        </w:rPr>
        <w:drawing>
          <wp:inline distT="0" distB="0" distL="114300" distR="114300" wp14:anchorId="7D7CF61D" wp14:editId="3DFAADE5">
            <wp:extent cx="1783080" cy="1763395"/>
            <wp:effectExtent l="0" t="0" r="762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8"/>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hint="eastAsia"/>
          <w:b/>
          <w:bCs/>
          <w:sz w:val="28"/>
          <w:szCs w:val="28"/>
        </w:rPr>
        <w:t xml:space="preserve">              </w:t>
      </w:r>
      <w:r w:rsidR="009E276B">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54EE11AB" wp14:editId="4C28A10A">
            <wp:extent cx="1687830" cy="1683385"/>
            <wp:effectExtent l="0" t="0" r="1270" b="571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39" cstate="print"/>
                    <a:stretch>
                      <a:fillRect/>
                    </a:stretch>
                  </pic:blipFill>
                  <pic:spPr>
                    <a:xfrm>
                      <a:off x="0" y="0"/>
                      <a:ext cx="1687830" cy="1683385"/>
                    </a:xfrm>
                    <a:prstGeom prst="rect">
                      <a:avLst/>
                    </a:prstGeom>
                  </pic:spPr>
                </pic:pic>
              </a:graphicData>
            </a:graphic>
          </wp:inline>
        </w:drawing>
      </w:r>
    </w:p>
    <w:p w14:paraId="164F2340" w14:textId="77777777" w:rsidR="000C45FA" w:rsidRDefault="000C45FA">
      <w:pPr>
        <w:spacing w:beforeLines="50" w:before="156" w:line="360" w:lineRule="auto"/>
      </w:pPr>
    </w:p>
    <w:sectPr w:rsidR="000C45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0158" w14:textId="77777777" w:rsidR="000F7328" w:rsidRDefault="000F7328">
      <w:r>
        <w:separator/>
      </w:r>
    </w:p>
  </w:endnote>
  <w:endnote w:type="continuationSeparator" w:id="0">
    <w:p w14:paraId="39346FBC" w14:textId="77777777" w:rsidR="000F7328" w:rsidRDefault="000F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275288"/>
      <w:docPartObj>
        <w:docPartGallery w:val="AutoText"/>
      </w:docPartObj>
    </w:sdtPr>
    <w:sdtEndPr/>
    <w:sdtContent>
      <w:p w14:paraId="390BABC4" w14:textId="77777777" w:rsidR="000C45FA" w:rsidRDefault="00954DAF">
        <w:pPr>
          <w:pStyle w:val="a5"/>
          <w:jc w:val="center"/>
        </w:pPr>
        <w:r>
          <w:fldChar w:fldCharType="begin"/>
        </w:r>
        <w:r>
          <w:instrText>PAGE   \* MERGEFORMAT</w:instrText>
        </w:r>
        <w:r>
          <w:fldChar w:fldCharType="separate"/>
        </w:r>
        <w:r>
          <w:rPr>
            <w:lang w:val="zh-CN"/>
          </w:rPr>
          <w:t>2</w:t>
        </w:r>
        <w:r>
          <w:fldChar w:fldCharType="end"/>
        </w:r>
      </w:p>
    </w:sdtContent>
  </w:sdt>
  <w:p w14:paraId="0FC94AB5" w14:textId="77777777" w:rsidR="000C45FA" w:rsidRDefault="000C45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8E1A" w14:textId="77777777" w:rsidR="000F7328" w:rsidRDefault="000F7328">
      <w:r>
        <w:separator/>
      </w:r>
    </w:p>
  </w:footnote>
  <w:footnote w:type="continuationSeparator" w:id="0">
    <w:p w14:paraId="0D55E883" w14:textId="77777777" w:rsidR="000F7328" w:rsidRDefault="000F7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1424" w14:textId="77777777" w:rsidR="000C45FA" w:rsidRDefault="00954DAF">
    <w:pPr>
      <w:pStyle w:val="a7"/>
    </w:pPr>
    <w:r>
      <w:rPr>
        <w:noProof/>
      </w:rPr>
      <w:drawing>
        <wp:inline distT="0" distB="0" distL="114300" distR="114300" wp14:anchorId="3BE5C7B9" wp14:editId="792BDCFE">
          <wp:extent cx="1906270" cy="310515"/>
          <wp:effectExtent l="19050" t="0" r="0" b="0"/>
          <wp:docPr id="14"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网经社电子商务研究中心改.png网经社电子商务研究中心改"/>
                  <pic:cNvPicPr>
                    <a:picLocks noChangeAspect="1"/>
                  </pic:cNvPicPr>
                </pic:nvPicPr>
                <pic:blipFill>
                  <a:blip r:embed="rId1"/>
                  <a:srcRect/>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22CA05D8" wp14:editId="3B4EF5D4">
          <wp:extent cx="1219200" cy="561975"/>
          <wp:effectExtent l="0" t="0" r="0" b="0"/>
          <wp:docPr id="17"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电诉宝准Logo(1)"/>
                  <pic:cNvPicPr>
                    <a:picLocks noChangeAspect="1"/>
                  </pic:cNvPicPr>
                </pic:nvPicPr>
                <pic:blipFill>
                  <a:blip r:embed="rId2"/>
                  <a:srcRect/>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9CB3A5"/>
    <w:multiLevelType w:val="singleLevel"/>
    <w:tmpl w:val="879CB3A5"/>
    <w:lvl w:ilvl="0">
      <w:start w:val="1"/>
      <w:numFmt w:val="chineseCounting"/>
      <w:suff w:val="nothing"/>
      <w:lvlText w:val="（%1）"/>
      <w:lvlJc w:val="left"/>
      <w:rPr>
        <w:rFonts w:hint="eastAsia"/>
      </w:rPr>
    </w:lvl>
  </w:abstractNum>
  <w:abstractNum w:abstractNumId="1" w15:restartNumberingAfterBreak="0">
    <w:nsid w:val="986F9AF8"/>
    <w:multiLevelType w:val="singleLevel"/>
    <w:tmpl w:val="986F9AF8"/>
    <w:lvl w:ilvl="0">
      <w:start w:val="3"/>
      <w:numFmt w:val="chineseCounting"/>
      <w:suff w:val="nothing"/>
      <w:lvlText w:val="%1、"/>
      <w:lvlJc w:val="left"/>
      <w:rPr>
        <w:rFonts w:hint="eastAsia"/>
      </w:rPr>
    </w:lvl>
  </w:abstractNum>
  <w:abstractNum w:abstractNumId="2" w15:restartNumberingAfterBreak="0">
    <w:nsid w:val="BD0CC068"/>
    <w:multiLevelType w:val="singleLevel"/>
    <w:tmpl w:val="BD0CC068"/>
    <w:lvl w:ilvl="0">
      <w:start w:val="1"/>
      <w:numFmt w:val="chineseCounting"/>
      <w:suff w:val="nothing"/>
      <w:lvlText w:val="（%1）"/>
      <w:lvlJc w:val="left"/>
      <w:rPr>
        <w:rFonts w:hint="eastAsia"/>
      </w:rPr>
    </w:lvl>
  </w:abstractNum>
  <w:abstractNum w:abstractNumId="3" w15:restartNumberingAfterBreak="0">
    <w:nsid w:val="EABFBC2D"/>
    <w:multiLevelType w:val="singleLevel"/>
    <w:tmpl w:val="EABFBC2D"/>
    <w:lvl w:ilvl="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U2MjFhNzA3MjA5Y2ZlZjVlZTE3OGUwZWNiZjIyZjkifQ=="/>
  </w:docVars>
  <w:rsids>
    <w:rsidRoot w:val="00172A27"/>
    <w:rsid w:val="000008FE"/>
    <w:rsid w:val="00001BFC"/>
    <w:rsid w:val="000113DD"/>
    <w:rsid w:val="0001523C"/>
    <w:rsid w:val="00022A41"/>
    <w:rsid w:val="00024318"/>
    <w:rsid w:val="00024708"/>
    <w:rsid w:val="00027772"/>
    <w:rsid w:val="00031D32"/>
    <w:rsid w:val="00040EE7"/>
    <w:rsid w:val="00045055"/>
    <w:rsid w:val="0005588A"/>
    <w:rsid w:val="000578EB"/>
    <w:rsid w:val="00057B66"/>
    <w:rsid w:val="00060344"/>
    <w:rsid w:val="000609C7"/>
    <w:rsid w:val="00062F0B"/>
    <w:rsid w:val="00066BFD"/>
    <w:rsid w:val="00070D28"/>
    <w:rsid w:val="00077241"/>
    <w:rsid w:val="000774B4"/>
    <w:rsid w:val="00081BA7"/>
    <w:rsid w:val="00084B7B"/>
    <w:rsid w:val="00090368"/>
    <w:rsid w:val="00092D0C"/>
    <w:rsid w:val="00092D4D"/>
    <w:rsid w:val="000948D8"/>
    <w:rsid w:val="00095F6C"/>
    <w:rsid w:val="000A238D"/>
    <w:rsid w:val="000B18FD"/>
    <w:rsid w:val="000B2382"/>
    <w:rsid w:val="000B38E1"/>
    <w:rsid w:val="000B6AFD"/>
    <w:rsid w:val="000C45FA"/>
    <w:rsid w:val="000C748D"/>
    <w:rsid w:val="000C7EFF"/>
    <w:rsid w:val="000D3D75"/>
    <w:rsid w:val="000E7E9A"/>
    <w:rsid w:val="000F0E33"/>
    <w:rsid w:val="000F1BFF"/>
    <w:rsid w:val="000F2F89"/>
    <w:rsid w:val="000F3A20"/>
    <w:rsid w:val="000F5277"/>
    <w:rsid w:val="000F7328"/>
    <w:rsid w:val="00100D7B"/>
    <w:rsid w:val="00106BDB"/>
    <w:rsid w:val="00110989"/>
    <w:rsid w:val="00114BC4"/>
    <w:rsid w:val="00121912"/>
    <w:rsid w:val="00135094"/>
    <w:rsid w:val="00143765"/>
    <w:rsid w:val="0014589E"/>
    <w:rsid w:val="0014763C"/>
    <w:rsid w:val="001507E7"/>
    <w:rsid w:val="00172A27"/>
    <w:rsid w:val="00174913"/>
    <w:rsid w:val="0018092F"/>
    <w:rsid w:val="00181175"/>
    <w:rsid w:val="00185E42"/>
    <w:rsid w:val="001A0F9E"/>
    <w:rsid w:val="001A2FAE"/>
    <w:rsid w:val="001A490F"/>
    <w:rsid w:val="001A598D"/>
    <w:rsid w:val="001B0E53"/>
    <w:rsid w:val="001B1647"/>
    <w:rsid w:val="001B1CA9"/>
    <w:rsid w:val="001B4DFC"/>
    <w:rsid w:val="001B640F"/>
    <w:rsid w:val="001C0E82"/>
    <w:rsid w:val="001D037E"/>
    <w:rsid w:val="001F267B"/>
    <w:rsid w:val="001F305F"/>
    <w:rsid w:val="001F3ADA"/>
    <w:rsid w:val="0020149F"/>
    <w:rsid w:val="00203394"/>
    <w:rsid w:val="002133FF"/>
    <w:rsid w:val="002233BE"/>
    <w:rsid w:val="00231209"/>
    <w:rsid w:val="00232778"/>
    <w:rsid w:val="00232945"/>
    <w:rsid w:val="00233340"/>
    <w:rsid w:val="00236778"/>
    <w:rsid w:val="00237513"/>
    <w:rsid w:val="00240BAB"/>
    <w:rsid w:val="00241538"/>
    <w:rsid w:val="0024364A"/>
    <w:rsid w:val="00263BB2"/>
    <w:rsid w:val="0026632D"/>
    <w:rsid w:val="00267944"/>
    <w:rsid w:val="00287175"/>
    <w:rsid w:val="002A37D6"/>
    <w:rsid w:val="002A512B"/>
    <w:rsid w:val="002A6ABB"/>
    <w:rsid w:val="002B33EE"/>
    <w:rsid w:val="002B5A9D"/>
    <w:rsid w:val="002C0CC5"/>
    <w:rsid w:val="002C2531"/>
    <w:rsid w:val="002C3945"/>
    <w:rsid w:val="002C4FEF"/>
    <w:rsid w:val="002D131C"/>
    <w:rsid w:val="002D1B79"/>
    <w:rsid w:val="002D4E34"/>
    <w:rsid w:val="002D7267"/>
    <w:rsid w:val="002E2243"/>
    <w:rsid w:val="002E40B9"/>
    <w:rsid w:val="002F6AEE"/>
    <w:rsid w:val="002F798E"/>
    <w:rsid w:val="0030430B"/>
    <w:rsid w:val="00305219"/>
    <w:rsid w:val="00305E4E"/>
    <w:rsid w:val="00310FC1"/>
    <w:rsid w:val="0031144E"/>
    <w:rsid w:val="00311B53"/>
    <w:rsid w:val="003131E4"/>
    <w:rsid w:val="00315336"/>
    <w:rsid w:val="00316B92"/>
    <w:rsid w:val="0031705E"/>
    <w:rsid w:val="003177D5"/>
    <w:rsid w:val="00320504"/>
    <w:rsid w:val="00331589"/>
    <w:rsid w:val="00332768"/>
    <w:rsid w:val="0033459C"/>
    <w:rsid w:val="003355D5"/>
    <w:rsid w:val="00335CA8"/>
    <w:rsid w:val="003360A6"/>
    <w:rsid w:val="00336475"/>
    <w:rsid w:val="00347364"/>
    <w:rsid w:val="00351278"/>
    <w:rsid w:val="00352D0D"/>
    <w:rsid w:val="00357229"/>
    <w:rsid w:val="00363524"/>
    <w:rsid w:val="0036560C"/>
    <w:rsid w:val="00373A68"/>
    <w:rsid w:val="00381240"/>
    <w:rsid w:val="00382DF8"/>
    <w:rsid w:val="003924C0"/>
    <w:rsid w:val="003933D2"/>
    <w:rsid w:val="00393BDB"/>
    <w:rsid w:val="00394FD0"/>
    <w:rsid w:val="00395CAE"/>
    <w:rsid w:val="003A1228"/>
    <w:rsid w:val="003A2B0F"/>
    <w:rsid w:val="003B0B4E"/>
    <w:rsid w:val="003B52DA"/>
    <w:rsid w:val="003C0A5A"/>
    <w:rsid w:val="003C1095"/>
    <w:rsid w:val="003C4517"/>
    <w:rsid w:val="003D5F1E"/>
    <w:rsid w:val="003D7267"/>
    <w:rsid w:val="003E1302"/>
    <w:rsid w:val="003E39A5"/>
    <w:rsid w:val="003E4A7D"/>
    <w:rsid w:val="003F24F5"/>
    <w:rsid w:val="003F2DD1"/>
    <w:rsid w:val="003F3CF1"/>
    <w:rsid w:val="003F610D"/>
    <w:rsid w:val="003F6342"/>
    <w:rsid w:val="003F7181"/>
    <w:rsid w:val="0040263D"/>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3D96"/>
    <w:rsid w:val="00456918"/>
    <w:rsid w:val="00457E14"/>
    <w:rsid w:val="00460B5C"/>
    <w:rsid w:val="004615D7"/>
    <w:rsid w:val="00462FC3"/>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6AF8"/>
    <w:rsid w:val="005878B3"/>
    <w:rsid w:val="0059087B"/>
    <w:rsid w:val="005917F5"/>
    <w:rsid w:val="00596438"/>
    <w:rsid w:val="00597557"/>
    <w:rsid w:val="005A7139"/>
    <w:rsid w:val="005B1B10"/>
    <w:rsid w:val="005B391D"/>
    <w:rsid w:val="005B41DF"/>
    <w:rsid w:val="005B5B1F"/>
    <w:rsid w:val="005B6FF5"/>
    <w:rsid w:val="005B7C98"/>
    <w:rsid w:val="005C100B"/>
    <w:rsid w:val="005C1AB5"/>
    <w:rsid w:val="005C2063"/>
    <w:rsid w:val="005C425B"/>
    <w:rsid w:val="005C63A2"/>
    <w:rsid w:val="005D31FA"/>
    <w:rsid w:val="005F49BD"/>
    <w:rsid w:val="00603F6B"/>
    <w:rsid w:val="00606F74"/>
    <w:rsid w:val="006075F7"/>
    <w:rsid w:val="0061235C"/>
    <w:rsid w:val="006175C7"/>
    <w:rsid w:val="0061776F"/>
    <w:rsid w:val="0062099C"/>
    <w:rsid w:val="006219D1"/>
    <w:rsid w:val="00624479"/>
    <w:rsid w:val="00624B48"/>
    <w:rsid w:val="00625619"/>
    <w:rsid w:val="006269B0"/>
    <w:rsid w:val="00641843"/>
    <w:rsid w:val="006421B9"/>
    <w:rsid w:val="00642B0D"/>
    <w:rsid w:val="00642C03"/>
    <w:rsid w:val="00644991"/>
    <w:rsid w:val="00645068"/>
    <w:rsid w:val="00647EE3"/>
    <w:rsid w:val="00650A1F"/>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1BA9"/>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6F6760"/>
    <w:rsid w:val="0070080E"/>
    <w:rsid w:val="00700E32"/>
    <w:rsid w:val="007029B6"/>
    <w:rsid w:val="00703309"/>
    <w:rsid w:val="007069A7"/>
    <w:rsid w:val="007115E1"/>
    <w:rsid w:val="00717616"/>
    <w:rsid w:val="007219D3"/>
    <w:rsid w:val="00723DCD"/>
    <w:rsid w:val="00724E22"/>
    <w:rsid w:val="00725FFD"/>
    <w:rsid w:val="00726C52"/>
    <w:rsid w:val="0073420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0FBD"/>
    <w:rsid w:val="00822603"/>
    <w:rsid w:val="00826110"/>
    <w:rsid w:val="00826D87"/>
    <w:rsid w:val="00840F4F"/>
    <w:rsid w:val="00842783"/>
    <w:rsid w:val="008504E0"/>
    <w:rsid w:val="00851103"/>
    <w:rsid w:val="00854B15"/>
    <w:rsid w:val="00855CB6"/>
    <w:rsid w:val="00860EAE"/>
    <w:rsid w:val="008829CA"/>
    <w:rsid w:val="00883042"/>
    <w:rsid w:val="00884104"/>
    <w:rsid w:val="00890786"/>
    <w:rsid w:val="00891352"/>
    <w:rsid w:val="008924D2"/>
    <w:rsid w:val="00892B2A"/>
    <w:rsid w:val="00896AC5"/>
    <w:rsid w:val="008A08AD"/>
    <w:rsid w:val="008A46DA"/>
    <w:rsid w:val="008A6B1E"/>
    <w:rsid w:val="008C21AD"/>
    <w:rsid w:val="008C566F"/>
    <w:rsid w:val="008D216D"/>
    <w:rsid w:val="008D31BA"/>
    <w:rsid w:val="008D33E1"/>
    <w:rsid w:val="008D5233"/>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12C6"/>
    <w:rsid w:val="009179FD"/>
    <w:rsid w:val="009249A2"/>
    <w:rsid w:val="009269E2"/>
    <w:rsid w:val="00927062"/>
    <w:rsid w:val="00927EAB"/>
    <w:rsid w:val="00930208"/>
    <w:rsid w:val="00933E64"/>
    <w:rsid w:val="00935273"/>
    <w:rsid w:val="0093719D"/>
    <w:rsid w:val="009376B2"/>
    <w:rsid w:val="00944A3D"/>
    <w:rsid w:val="00946EB1"/>
    <w:rsid w:val="00951819"/>
    <w:rsid w:val="00952C87"/>
    <w:rsid w:val="0095400C"/>
    <w:rsid w:val="00954B72"/>
    <w:rsid w:val="00954DAF"/>
    <w:rsid w:val="00955E9B"/>
    <w:rsid w:val="009619B4"/>
    <w:rsid w:val="00961AAA"/>
    <w:rsid w:val="00962B99"/>
    <w:rsid w:val="00963389"/>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276B"/>
    <w:rsid w:val="009E3C6E"/>
    <w:rsid w:val="009E49BD"/>
    <w:rsid w:val="009E7331"/>
    <w:rsid w:val="009F050F"/>
    <w:rsid w:val="009F2A1A"/>
    <w:rsid w:val="009F3D98"/>
    <w:rsid w:val="009F491D"/>
    <w:rsid w:val="00A01BC8"/>
    <w:rsid w:val="00A01C70"/>
    <w:rsid w:val="00A05D43"/>
    <w:rsid w:val="00A06EDB"/>
    <w:rsid w:val="00A13463"/>
    <w:rsid w:val="00A13E9F"/>
    <w:rsid w:val="00A15788"/>
    <w:rsid w:val="00A157FC"/>
    <w:rsid w:val="00A1664A"/>
    <w:rsid w:val="00A2796B"/>
    <w:rsid w:val="00A311B3"/>
    <w:rsid w:val="00A321B7"/>
    <w:rsid w:val="00A367B5"/>
    <w:rsid w:val="00A36924"/>
    <w:rsid w:val="00A424AD"/>
    <w:rsid w:val="00A443FF"/>
    <w:rsid w:val="00A46067"/>
    <w:rsid w:val="00A60FDC"/>
    <w:rsid w:val="00A61958"/>
    <w:rsid w:val="00A61B28"/>
    <w:rsid w:val="00A7235F"/>
    <w:rsid w:val="00A83D30"/>
    <w:rsid w:val="00A84678"/>
    <w:rsid w:val="00A848A2"/>
    <w:rsid w:val="00A850EE"/>
    <w:rsid w:val="00A91C45"/>
    <w:rsid w:val="00A93BC6"/>
    <w:rsid w:val="00A9793C"/>
    <w:rsid w:val="00AA286E"/>
    <w:rsid w:val="00AA3CB0"/>
    <w:rsid w:val="00AA6A95"/>
    <w:rsid w:val="00AB5C02"/>
    <w:rsid w:val="00AC09A0"/>
    <w:rsid w:val="00AC0F2B"/>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050C7"/>
    <w:rsid w:val="00B106C1"/>
    <w:rsid w:val="00B1127A"/>
    <w:rsid w:val="00B12A75"/>
    <w:rsid w:val="00B13BA1"/>
    <w:rsid w:val="00B15B71"/>
    <w:rsid w:val="00B169D5"/>
    <w:rsid w:val="00B20FDB"/>
    <w:rsid w:val="00B219CB"/>
    <w:rsid w:val="00B22A9D"/>
    <w:rsid w:val="00B23C38"/>
    <w:rsid w:val="00B255EE"/>
    <w:rsid w:val="00B31654"/>
    <w:rsid w:val="00B31F52"/>
    <w:rsid w:val="00B336BD"/>
    <w:rsid w:val="00B344D0"/>
    <w:rsid w:val="00B36173"/>
    <w:rsid w:val="00B43C4D"/>
    <w:rsid w:val="00B44E6C"/>
    <w:rsid w:val="00B4701D"/>
    <w:rsid w:val="00B56EA7"/>
    <w:rsid w:val="00B61949"/>
    <w:rsid w:val="00B62268"/>
    <w:rsid w:val="00B639D9"/>
    <w:rsid w:val="00B727F2"/>
    <w:rsid w:val="00B73E63"/>
    <w:rsid w:val="00B822D6"/>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36C0F"/>
    <w:rsid w:val="00C41091"/>
    <w:rsid w:val="00C44F8B"/>
    <w:rsid w:val="00C45F65"/>
    <w:rsid w:val="00C50204"/>
    <w:rsid w:val="00C57DEA"/>
    <w:rsid w:val="00C71843"/>
    <w:rsid w:val="00C7323A"/>
    <w:rsid w:val="00C766A6"/>
    <w:rsid w:val="00C921F9"/>
    <w:rsid w:val="00C92719"/>
    <w:rsid w:val="00C93084"/>
    <w:rsid w:val="00C97938"/>
    <w:rsid w:val="00CA52D9"/>
    <w:rsid w:val="00CA60C2"/>
    <w:rsid w:val="00CB0059"/>
    <w:rsid w:val="00CB113E"/>
    <w:rsid w:val="00CB5DD6"/>
    <w:rsid w:val="00CB7ACF"/>
    <w:rsid w:val="00CC05E8"/>
    <w:rsid w:val="00CC1939"/>
    <w:rsid w:val="00CC4393"/>
    <w:rsid w:val="00CC4983"/>
    <w:rsid w:val="00CC759E"/>
    <w:rsid w:val="00CD7C8F"/>
    <w:rsid w:val="00D0512E"/>
    <w:rsid w:val="00D11F54"/>
    <w:rsid w:val="00D120C6"/>
    <w:rsid w:val="00D12EC2"/>
    <w:rsid w:val="00D14879"/>
    <w:rsid w:val="00D168A2"/>
    <w:rsid w:val="00D17F41"/>
    <w:rsid w:val="00D20CB4"/>
    <w:rsid w:val="00D333C3"/>
    <w:rsid w:val="00D33875"/>
    <w:rsid w:val="00D36FFD"/>
    <w:rsid w:val="00D51434"/>
    <w:rsid w:val="00D67E79"/>
    <w:rsid w:val="00D820E7"/>
    <w:rsid w:val="00D825F1"/>
    <w:rsid w:val="00D8395F"/>
    <w:rsid w:val="00D90CD4"/>
    <w:rsid w:val="00D9562C"/>
    <w:rsid w:val="00D96666"/>
    <w:rsid w:val="00DA00A0"/>
    <w:rsid w:val="00DA3040"/>
    <w:rsid w:val="00DA5DB7"/>
    <w:rsid w:val="00DB0884"/>
    <w:rsid w:val="00DB1BFA"/>
    <w:rsid w:val="00DC08FF"/>
    <w:rsid w:val="00DC0EEA"/>
    <w:rsid w:val="00DC434B"/>
    <w:rsid w:val="00DC6DAB"/>
    <w:rsid w:val="00DD596C"/>
    <w:rsid w:val="00DD6F19"/>
    <w:rsid w:val="00DD71B2"/>
    <w:rsid w:val="00DE5C5E"/>
    <w:rsid w:val="00DE790B"/>
    <w:rsid w:val="00DF122A"/>
    <w:rsid w:val="00DF1980"/>
    <w:rsid w:val="00DF56BD"/>
    <w:rsid w:val="00E07E72"/>
    <w:rsid w:val="00E14F45"/>
    <w:rsid w:val="00E30650"/>
    <w:rsid w:val="00E306AE"/>
    <w:rsid w:val="00E31FCA"/>
    <w:rsid w:val="00E35002"/>
    <w:rsid w:val="00E35B3E"/>
    <w:rsid w:val="00E36D2B"/>
    <w:rsid w:val="00E404C9"/>
    <w:rsid w:val="00E54978"/>
    <w:rsid w:val="00E57064"/>
    <w:rsid w:val="00E61139"/>
    <w:rsid w:val="00E620CC"/>
    <w:rsid w:val="00E6241A"/>
    <w:rsid w:val="00E63939"/>
    <w:rsid w:val="00E668AD"/>
    <w:rsid w:val="00E73E4A"/>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25697"/>
    <w:rsid w:val="00F325E6"/>
    <w:rsid w:val="00F367BD"/>
    <w:rsid w:val="00F409CB"/>
    <w:rsid w:val="00F51368"/>
    <w:rsid w:val="00F541A8"/>
    <w:rsid w:val="00F54C10"/>
    <w:rsid w:val="00F60241"/>
    <w:rsid w:val="00F61D20"/>
    <w:rsid w:val="00F6625B"/>
    <w:rsid w:val="00F73EF9"/>
    <w:rsid w:val="00F7711E"/>
    <w:rsid w:val="00F847B5"/>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1B4643F"/>
    <w:rsid w:val="01CE280C"/>
    <w:rsid w:val="02304E24"/>
    <w:rsid w:val="02994853"/>
    <w:rsid w:val="03A90A63"/>
    <w:rsid w:val="04363C8E"/>
    <w:rsid w:val="047C6D6D"/>
    <w:rsid w:val="054D10EA"/>
    <w:rsid w:val="05587CC8"/>
    <w:rsid w:val="05E23258"/>
    <w:rsid w:val="067F0936"/>
    <w:rsid w:val="072A19D5"/>
    <w:rsid w:val="072D15C8"/>
    <w:rsid w:val="083F54F9"/>
    <w:rsid w:val="08413769"/>
    <w:rsid w:val="087F6E1A"/>
    <w:rsid w:val="099A5001"/>
    <w:rsid w:val="0A195C1F"/>
    <w:rsid w:val="0A4C126F"/>
    <w:rsid w:val="0B487268"/>
    <w:rsid w:val="0B760304"/>
    <w:rsid w:val="0B7A5DF9"/>
    <w:rsid w:val="0B8F162E"/>
    <w:rsid w:val="0BB2494C"/>
    <w:rsid w:val="0BB90FF9"/>
    <w:rsid w:val="0BFB3BB6"/>
    <w:rsid w:val="0C28767C"/>
    <w:rsid w:val="0C55526A"/>
    <w:rsid w:val="0CA926B4"/>
    <w:rsid w:val="0CA9299F"/>
    <w:rsid w:val="0CB5176E"/>
    <w:rsid w:val="0D304082"/>
    <w:rsid w:val="0D3A1CF2"/>
    <w:rsid w:val="0D97739A"/>
    <w:rsid w:val="0DD9290F"/>
    <w:rsid w:val="0E214744"/>
    <w:rsid w:val="0E2956AF"/>
    <w:rsid w:val="0E7C61D3"/>
    <w:rsid w:val="0EAD36A7"/>
    <w:rsid w:val="0EED198A"/>
    <w:rsid w:val="0F542633"/>
    <w:rsid w:val="0F6A005A"/>
    <w:rsid w:val="0F8C2C8D"/>
    <w:rsid w:val="0FD66030"/>
    <w:rsid w:val="0FEA0949"/>
    <w:rsid w:val="1021369D"/>
    <w:rsid w:val="10D7002E"/>
    <w:rsid w:val="11274EE5"/>
    <w:rsid w:val="1151445E"/>
    <w:rsid w:val="119C511E"/>
    <w:rsid w:val="11A3682B"/>
    <w:rsid w:val="11D50B39"/>
    <w:rsid w:val="11F02824"/>
    <w:rsid w:val="12437483"/>
    <w:rsid w:val="128D4367"/>
    <w:rsid w:val="128E689D"/>
    <w:rsid w:val="12907582"/>
    <w:rsid w:val="12BF3B27"/>
    <w:rsid w:val="12E61056"/>
    <w:rsid w:val="130B063D"/>
    <w:rsid w:val="13A23DBC"/>
    <w:rsid w:val="13C80A82"/>
    <w:rsid w:val="140E3D4C"/>
    <w:rsid w:val="14C111AC"/>
    <w:rsid w:val="14DD483B"/>
    <w:rsid w:val="15347D0B"/>
    <w:rsid w:val="15915971"/>
    <w:rsid w:val="15930E74"/>
    <w:rsid w:val="15BD4AE9"/>
    <w:rsid w:val="15C81E56"/>
    <w:rsid w:val="164851A6"/>
    <w:rsid w:val="1652230F"/>
    <w:rsid w:val="1663076D"/>
    <w:rsid w:val="175C3E39"/>
    <w:rsid w:val="1762513C"/>
    <w:rsid w:val="17B024FE"/>
    <w:rsid w:val="17BB3CFC"/>
    <w:rsid w:val="17E24350"/>
    <w:rsid w:val="17F117A3"/>
    <w:rsid w:val="18251C26"/>
    <w:rsid w:val="191E19A3"/>
    <w:rsid w:val="192667D1"/>
    <w:rsid w:val="197F6ABE"/>
    <w:rsid w:val="19940409"/>
    <w:rsid w:val="19EC72BC"/>
    <w:rsid w:val="1A2F4A85"/>
    <w:rsid w:val="1A58610F"/>
    <w:rsid w:val="1A7267F4"/>
    <w:rsid w:val="1B9211AC"/>
    <w:rsid w:val="1BF1157D"/>
    <w:rsid w:val="1C3F0AE4"/>
    <w:rsid w:val="1C427968"/>
    <w:rsid w:val="1C7A3677"/>
    <w:rsid w:val="1CAC1941"/>
    <w:rsid w:val="1CD01F91"/>
    <w:rsid w:val="1D122B2E"/>
    <w:rsid w:val="1D5E74C5"/>
    <w:rsid w:val="1D6E4ED7"/>
    <w:rsid w:val="1DC1221D"/>
    <w:rsid w:val="1DE859FC"/>
    <w:rsid w:val="1E0B6C90"/>
    <w:rsid w:val="1E777800"/>
    <w:rsid w:val="1F314A65"/>
    <w:rsid w:val="1F5749F8"/>
    <w:rsid w:val="1F8B5E71"/>
    <w:rsid w:val="1FBD7C1F"/>
    <w:rsid w:val="2022196D"/>
    <w:rsid w:val="20232E47"/>
    <w:rsid w:val="20831F67"/>
    <w:rsid w:val="20B5361D"/>
    <w:rsid w:val="20BB1DB4"/>
    <w:rsid w:val="20D06039"/>
    <w:rsid w:val="21135FD2"/>
    <w:rsid w:val="21292150"/>
    <w:rsid w:val="21C03B6C"/>
    <w:rsid w:val="22264B96"/>
    <w:rsid w:val="227635D6"/>
    <w:rsid w:val="22B76683"/>
    <w:rsid w:val="22BC1C9E"/>
    <w:rsid w:val="22D41DC2"/>
    <w:rsid w:val="23471CFB"/>
    <w:rsid w:val="23B74214"/>
    <w:rsid w:val="24233357"/>
    <w:rsid w:val="244E5BC6"/>
    <w:rsid w:val="24E60441"/>
    <w:rsid w:val="25251C80"/>
    <w:rsid w:val="25566D14"/>
    <w:rsid w:val="25DD21B3"/>
    <w:rsid w:val="25F2550C"/>
    <w:rsid w:val="260D5FFF"/>
    <w:rsid w:val="267B47B0"/>
    <w:rsid w:val="26D439F4"/>
    <w:rsid w:val="27186D03"/>
    <w:rsid w:val="27B92B32"/>
    <w:rsid w:val="27E3762C"/>
    <w:rsid w:val="27EF40FF"/>
    <w:rsid w:val="28035CC9"/>
    <w:rsid w:val="28222648"/>
    <w:rsid w:val="28D21782"/>
    <w:rsid w:val="28D90AF6"/>
    <w:rsid w:val="292459F1"/>
    <w:rsid w:val="2AA0262C"/>
    <w:rsid w:val="2B5B3A94"/>
    <w:rsid w:val="2BD944B2"/>
    <w:rsid w:val="2C2C17BC"/>
    <w:rsid w:val="2C7A0008"/>
    <w:rsid w:val="2CC51B87"/>
    <w:rsid w:val="2CD13F3A"/>
    <w:rsid w:val="2CD80D47"/>
    <w:rsid w:val="2D4E7208"/>
    <w:rsid w:val="2D923C8B"/>
    <w:rsid w:val="2E246034"/>
    <w:rsid w:val="2E5E5C1F"/>
    <w:rsid w:val="2E955D29"/>
    <w:rsid w:val="2F7A4403"/>
    <w:rsid w:val="2FB24854"/>
    <w:rsid w:val="30BF439A"/>
    <w:rsid w:val="30D25A38"/>
    <w:rsid w:val="31034EE4"/>
    <w:rsid w:val="31035B52"/>
    <w:rsid w:val="31134AF1"/>
    <w:rsid w:val="31B01081"/>
    <w:rsid w:val="32085F21"/>
    <w:rsid w:val="32410D7E"/>
    <w:rsid w:val="324234D5"/>
    <w:rsid w:val="32C6485A"/>
    <w:rsid w:val="3383074C"/>
    <w:rsid w:val="341A3E87"/>
    <w:rsid w:val="34BE1C7E"/>
    <w:rsid w:val="34FC0BB7"/>
    <w:rsid w:val="3507141A"/>
    <w:rsid w:val="35AE1415"/>
    <w:rsid w:val="36142A80"/>
    <w:rsid w:val="365022C5"/>
    <w:rsid w:val="365976FD"/>
    <w:rsid w:val="366175C4"/>
    <w:rsid w:val="3663237C"/>
    <w:rsid w:val="367F6C8E"/>
    <w:rsid w:val="369A59B6"/>
    <w:rsid w:val="36BD15E3"/>
    <w:rsid w:val="371B2546"/>
    <w:rsid w:val="379224A8"/>
    <w:rsid w:val="37D00A9F"/>
    <w:rsid w:val="37F115CD"/>
    <w:rsid w:val="38D428CC"/>
    <w:rsid w:val="38EF7F95"/>
    <w:rsid w:val="3941767C"/>
    <w:rsid w:val="395B4E7C"/>
    <w:rsid w:val="3985730C"/>
    <w:rsid w:val="39A614CB"/>
    <w:rsid w:val="39B16A37"/>
    <w:rsid w:val="3A063F42"/>
    <w:rsid w:val="3A4B6966"/>
    <w:rsid w:val="3AE657AF"/>
    <w:rsid w:val="3AED09BD"/>
    <w:rsid w:val="3B154D8C"/>
    <w:rsid w:val="3B191493"/>
    <w:rsid w:val="3B74015D"/>
    <w:rsid w:val="3BFD7FFA"/>
    <w:rsid w:val="3C465226"/>
    <w:rsid w:val="3C7704C4"/>
    <w:rsid w:val="3D066557"/>
    <w:rsid w:val="3D3316B8"/>
    <w:rsid w:val="3D3C38C1"/>
    <w:rsid w:val="3D583A9A"/>
    <w:rsid w:val="3D6A400F"/>
    <w:rsid w:val="3D712EC0"/>
    <w:rsid w:val="3D9D3CB5"/>
    <w:rsid w:val="3DA16A55"/>
    <w:rsid w:val="3E4C7F12"/>
    <w:rsid w:val="3E634E3C"/>
    <w:rsid w:val="3EE50033"/>
    <w:rsid w:val="3EEE5B27"/>
    <w:rsid w:val="3F730679"/>
    <w:rsid w:val="3F841629"/>
    <w:rsid w:val="40782BD2"/>
    <w:rsid w:val="41526B64"/>
    <w:rsid w:val="418D0F3A"/>
    <w:rsid w:val="42271614"/>
    <w:rsid w:val="422B001A"/>
    <w:rsid w:val="424D161D"/>
    <w:rsid w:val="42FD5613"/>
    <w:rsid w:val="43386C97"/>
    <w:rsid w:val="43535F48"/>
    <w:rsid w:val="43832BB6"/>
    <w:rsid w:val="438422AA"/>
    <w:rsid w:val="43B57579"/>
    <w:rsid w:val="440F0EBF"/>
    <w:rsid w:val="44302CEE"/>
    <w:rsid w:val="44836261"/>
    <w:rsid w:val="44911A8D"/>
    <w:rsid w:val="451866FF"/>
    <w:rsid w:val="457E18BC"/>
    <w:rsid w:val="45DC10F2"/>
    <w:rsid w:val="46204E8A"/>
    <w:rsid w:val="462D14AE"/>
    <w:rsid w:val="46BD5BCA"/>
    <w:rsid w:val="46CB0360"/>
    <w:rsid w:val="471548BC"/>
    <w:rsid w:val="471D091C"/>
    <w:rsid w:val="478163F5"/>
    <w:rsid w:val="47835315"/>
    <w:rsid w:val="47A97124"/>
    <w:rsid w:val="47CC6474"/>
    <w:rsid w:val="47CD0F5B"/>
    <w:rsid w:val="48594FB1"/>
    <w:rsid w:val="48B96A30"/>
    <w:rsid w:val="49950546"/>
    <w:rsid w:val="49B33379"/>
    <w:rsid w:val="4A2C72F7"/>
    <w:rsid w:val="4A560724"/>
    <w:rsid w:val="4A735089"/>
    <w:rsid w:val="4AE20F59"/>
    <w:rsid w:val="4B2772B6"/>
    <w:rsid w:val="4B374F60"/>
    <w:rsid w:val="4B493A8A"/>
    <w:rsid w:val="4B6F6221"/>
    <w:rsid w:val="4B950E46"/>
    <w:rsid w:val="4C644CD6"/>
    <w:rsid w:val="4D4154F7"/>
    <w:rsid w:val="4D510530"/>
    <w:rsid w:val="4D6E7D47"/>
    <w:rsid w:val="4D7039C9"/>
    <w:rsid w:val="4D9B7612"/>
    <w:rsid w:val="4D9F02E7"/>
    <w:rsid w:val="4DB1793A"/>
    <w:rsid w:val="4DC95CAB"/>
    <w:rsid w:val="4E747792"/>
    <w:rsid w:val="4E916F1E"/>
    <w:rsid w:val="4EDD04CE"/>
    <w:rsid w:val="4EE936A0"/>
    <w:rsid w:val="4F160DB9"/>
    <w:rsid w:val="4F2214E2"/>
    <w:rsid w:val="4F791EF0"/>
    <w:rsid w:val="4F822D0B"/>
    <w:rsid w:val="50083021"/>
    <w:rsid w:val="505C0F87"/>
    <w:rsid w:val="50874DF7"/>
    <w:rsid w:val="50CC3A9C"/>
    <w:rsid w:val="510D2AA8"/>
    <w:rsid w:val="51586ACE"/>
    <w:rsid w:val="51B45F98"/>
    <w:rsid w:val="52676685"/>
    <w:rsid w:val="529C2335"/>
    <w:rsid w:val="52B107AA"/>
    <w:rsid w:val="53012E37"/>
    <w:rsid w:val="5315305C"/>
    <w:rsid w:val="53C21D6E"/>
    <w:rsid w:val="53DA2475"/>
    <w:rsid w:val="541A206B"/>
    <w:rsid w:val="5473009A"/>
    <w:rsid w:val="5476668F"/>
    <w:rsid w:val="547C592D"/>
    <w:rsid w:val="548C6D1C"/>
    <w:rsid w:val="55272FC3"/>
    <w:rsid w:val="55762246"/>
    <w:rsid w:val="560F4660"/>
    <w:rsid w:val="570D752D"/>
    <w:rsid w:val="573F3FE1"/>
    <w:rsid w:val="57A61D12"/>
    <w:rsid w:val="58E654C7"/>
    <w:rsid w:val="591D679C"/>
    <w:rsid w:val="59C44E52"/>
    <w:rsid w:val="5A802C08"/>
    <w:rsid w:val="5AA95C38"/>
    <w:rsid w:val="5AC558FB"/>
    <w:rsid w:val="5AE0016A"/>
    <w:rsid w:val="5BD460B1"/>
    <w:rsid w:val="5C0F0D95"/>
    <w:rsid w:val="5C7A1D7D"/>
    <w:rsid w:val="5CB27E46"/>
    <w:rsid w:val="5CBF56B6"/>
    <w:rsid w:val="5CC62AC2"/>
    <w:rsid w:val="5CEC5C67"/>
    <w:rsid w:val="5CFA0384"/>
    <w:rsid w:val="5D31499D"/>
    <w:rsid w:val="5E0F025B"/>
    <w:rsid w:val="5E195109"/>
    <w:rsid w:val="5E74305A"/>
    <w:rsid w:val="5F1E7327"/>
    <w:rsid w:val="5F5A2053"/>
    <w:rsid w:val="5F6C38C9"/>
    <w:rsid w:val="60500A62"/>
    <w:rsid w:val="605D27B5"/>
    <w:rsid w:val="60B22133"/>
    <w:rsid w:val="60B35636"/>
    <w:rsid w:val="60BA7413"/>
    <w:rsid w:val="60E24E81"/>
    <w:rsid w:val="61134876"/>
    <w:rsid w:val="6142760A"/>
    <w:rsid w:val="614A4A93"/>
    <w:rsid w:val="616C541C"/>
    <w:rsid w:val="619160CC"/>
    <w:rsid w:val="61A96E48"/>
    <w:rsid w:val="625D1043"/>
    <w:rsid w:val="62612902"/>
    <w:rsid w:val="62662018"/>
    <w:rsid w:val="627A1826"/>
    <w:rsid w:val="62D133C0"/>
    <w:rsid w:val="63277479"/>
    <w:rsid w:val="633B165F"/>
    <w:rsid w:val="6360453D"/>
    <w:rsid w:val="63736255"/>
    <w:rsid w:val="63AD4D7B"/>
    <w:rsid w:val="64771CA4"/>
    <w:rsid w:val="648A6492"/>
    <w:rsid w:val="648E023F"/>
    <w:rsid w:val="64A76FA4"/>
    <w:rsid w:val="65881649"/>
    <w:rsid w:val="6596271A"/>
    <w:rsid w:val="65A74E21"/>
    <w:rsid w:val="65AC2481"/>
    <w:rsid w:val="65DE1DB1"/>
    <w:rsid w:val="65E74C3F"/>
    <w:rsid w:val="66313600"/>
    <w:rsid w:val="66A27570"/>
    <w:rsid w:val="670A3761"/>
    <w:rsid w:val="67531912"/>
    <w:rsid w:val="67962B2C"/>
    <w:rsid w:val="67BB0E7B"/>
    <w:rsid w:val="682532BB"/>
    <w:rsid w:val="68375556"/>
    <w:rsid w:val="68392861"/>
    <w:rsid w:val="68690347"/>
    <w:rsid w:val="69AA5150"/>
    <w:rsid w:val="69DB1821"/>
    <w:rsid w:val="69FB20C5"/>
    <w:rsid w:val="69FB7120"/>
    <w:rsid w:val="6A892B20"/>
    <w:rsid w:val="6B0F76F1"/>
    <w:rsid w:val="6B44724E"/>
    <w:rsid w:val="6BFC55D7"/>
    <w:rsid w:val="6C55074B"/>
    <w:rsid w:val="6CC31A4A"/>
    <w:rsid w:val="6D251D1D"/>
    <w:rsid w:val="6DEB688F"/>
    <w:rsid w:val="6DEC0ACA"/>
    <w:rsid w:val="6E66566A"/>
    <w:rsid w:val="6EB724B4"/>
    <w:rsid w:val="6FB42615"/>
    <w:rsid w:val="6FD352C6"/>
    <w:rsid w:val="6FF055CD"/>
    <w:rsid w:val="6FF63A26"/>
    <w:rsid w:val="70597B9A"/>
    <w:rsid w:val="706B5DB0"/>
    <w:rsid w:val="72012409"/>
    <w:rsid w:val="72CF1D17"/>
    <w:rsid w:val="72CF483A"/>
    <w:rsid w:val="73213AA8"/>
    <w:rsid w:val="733E49BF"/>
    <w:rsid w:val="734D68B5"/>
    <w:rsid w:val="739F35DC"/>
    <w:rsid w:val="73B70560"/>
    <w:rsid w:val="74A67E7F"/>
    <w:rsid w:val="75007E92"/>
    <w:rsid w:val="75360459"/>
    <w:rsid w:val="754D783F"/>
    <w:rsid w:val="7554056B"/>
    <w:rsid w:val="756845CD"/>
    <w:rsid w:val="756D7CC5"/>
    <w:rsid w:val="75A76527"/>
    <w:rsid w:val="75E1200D"/>
    <w:rsid w:val="760C71B7"/>
    <w:rsid w:val="767D1A75"/>
    <w:rsid w:val="769B6150"/>
    <w:rsid w:val="76F91B44"/>
    <w:rsid w:val="76FF1D05"/>
    <w:rsid w:val="77CA581F"/>
    <w:rsid w:val="77E500C2"/>
    <w:rsid w:val="77F866D1"/>
    <w:rsid w:val="783C6553"/>
    <w:rsid w:val="78A43C58"/>
    <w:rsid w:val="78B33DB1"/>
    <w:rsid w:val="78B80904"/>
    <w:rsid w:val="78F558F0"/>
    <w:rsid w:val="79634BA8"/>
    <w:rsid w:val="798C1481"/>
    <w:rsid w:val="79F10493"/>
    <w:rsid w:val="7A0423EA"/>
    <w:rsid w:val="7A1F59EF"/>
    <w:rsid w:val="7A292A93"/>
    <w:rsid w:val="7A98322D"/>
    <w:rsid w:val="7AC87533"/>
    <w:rsid w:val="7AFB71CB"/>
    <w:rsid w:val="7B4E03F5"/>
    <w:rsid w:val="7B763959"/>
    <w:rsid w:val="7B850502"/>
    <w:rsid w:val="7B8514B2"/>
    <w:rsid w:val="7BBF4923"/>
    <w:rsid w:val="7BE317A6"/>
    <w:rsid w:val="7C62341F"/>
    <w:rsid w:val="7C6543A4"/>
    <w:rsid w:val="7CBD32CC"/>
    <w:rsid w:val="7D3D4580"/>
    <w:rsid w:val="7D6C741B"/>
    <w:rsid w:val="7D914338"/>
    <w:rsid w:val="7DAA1297"/>
    <w:rsid w:val="7DB52379"/>
    <w:rsid w:val="7DC106FC"/>
    <w:rsid w:val="7DC130D3"/>
    <w:rsid w:val="7DD33FF7"/>
    <w:rsid w:val="7DE4698C"/>
    <w:rsid w:val="7DF96CE7"/>
    <w:rsid w:val="7EBE0D2D"/>
    <w:rsid w:val="7ECB2BD2"/>
    <w:rsid w:val="7EEC005A"/>
    <w:rsid w:val="7EFE392F"/>
    <w:rsid w:val="7F795BB0"/>
    <w:rsid w:val="7F8518D8"/>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2FA354"/>
  <w15:docId w15:val="{D65062C6-C4C5-4102-A535-1BF9A3A7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uiPriority w:val="99"/>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rPr>
  </w:style>
  <w:style w:type="character" w:styleId="ab">
    <w:name w:val="Hyperlink"/>
    <w:basedOn w:val="a0"/>
    <w:uiPriority w:val="99"/>
    <w:qFormat/>
    <w:rPr>
      <w:color w:val="0000FF"/>
      <w:u w:val="single"/>
    </w:rPr>
  </w:style>
  <w:style w:type="paragraph" w:customStyle="1" w:styleId="WPSOffice1">
    <w:name w:val="WPSOffice手动目录 1"/>
    <w:qFormat/>
    <w:rPr>
      <w:kern w:val="2"/>
      <w:sz w:val="21"/>
      <w:szCs w:val="22"/>
    </w:rPr>
  </w:style>
  <w:style w:type="paragraph" w:customStyle="1" w:styleId="WPSOffice2">
    <w:name w:val="WPSOffice手动目录 2"/>
    <w:qFormat/>
    <w:pPr>
      <w:ind w:leftChars="200" w:left="200"/>
    </w:pPr>
    <w:rPr>
      <w:kern w:val="2"/>
      <w:sz w:val="21"/>
      <w:szCs w:val="22"/>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10">
    <w:name w:val="样式1"/>
    <w:basedOn w:val="a"/>
    <w:next w:val="a"/>
    <w:qFormat/>
    <w:pPr>
      <w:keepNext/>
      <w:keepLines/>
      <w:spacing w:before="260" w:after="260" w:line="416" w:lineRule="auto"/>
      <w:outlineLvl w:val="1"/>
    </w:pPr>
    <w:rPr>
      <w:rFonts w:ascii="Cambria" w:hAnsi="Cambria" w:hint="eastAsia"/>
      <w:b/>
      <w:bCs/>
      <w:sz w:val="28"/>
      <w:szCs w:val="32"/>
    </w:rPr>
  </w:style>
  <w:style w:type="paragraph" w:customStyle="1" w:styleId="20">
    <w:name w:val="样式2"/>
    <w:basedOn w:val="a"/>
    <w:qFormat/>
    <w:pPr>
      <w:spacing w:beforeLines="50" w:before="50" w:line="360" w:lineRule="auto"/>
      <w:ind w:firstLineChars="200" w:firstLine="480"/>
    </w:pPr>
    <w:rPr>
      <w:rFonts w:ascii="宋体" w:eastAsia="宋体" w:hAnsi="宋体" w:cs="宋体" w:hint="eastAsia"/>
      <w:color w:val="000000" w:themeColor="text1"/>
      <w:sz w:val="24"/>
    </w:rPr>
  </w:style>
  <w:style w:type="paragraph" w:customStyle="1" w:styleId="ds-markdown-paragraph">
    <w:name w:val="ds-markdown-paragraph"/>
    <w:basedOn w:val="a"/>
    <w:qFormat/>
    <w:pPr>
      <w:widowControl/>
      <w:spacing w:before="100" w:beforeAutospacing="1" w:after="100" w:afterAutospacing="1"/>
      <w:jc w:val="left"/>
    </w:pPr>
    <w:rPr>
      <w:rFonts w:ascii="宋体" w:eastAsia="宋体" w:hAnsi="宋体" w:cs="宋体"/>
      <w:kern w:val="0"/>
      <w:sz w:val="24"/>
    </w:rPr>
  </w:style>
  <w:style w:type="character" w:customStyle="1" w:styleId="a6">
    <w:name w:val="页脚 字符"/>
    <w:basedOn w:val="a0"/>
    <w:link w:val="a5"/>
    <w:uiPriority w:val="99"/>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010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100ec.cn/zt/anlk/"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w.s.315.100ec.c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file:///D:\backup\&#25253;&#21578;&#31867;\315.100EC.C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315.100ec.cn/"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file:///D:\backup\&#25253;&#21578;&#31867;\DATA.100EC.CN"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how.s.315.100ec.c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how.s.315.100ec.cn/" TargetMode="External"/><Relationship Id="rId17" Type="http://schemas.openxmlformats.org/officeDocument/2006/relationships/hyperlink" Target="http://www.100ec.cn/Index/dsb_product.html"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BE9B-D69B-468D-B411-A1FA788D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纷繁多彩.wpt</Template>
  <TotalTime>89</TotalTime>
  <Pages>31</Pages>
  <Words>1963</Words>
  <Characters>11191</Characters>
  <Application>Microsoft Office Word</Application>
  <DocSecurity>0</DocSecurity>
  <Lines>93</Lines>
  <Paragraphs>26</Paragraphs>
  <ScaleCrop>false</ScaleCrop>
  <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无痕 夏</cp:lastModifiedBy>
  <cp:revision>32</cp:revision>
  <cp:lastPrinted>2025-07-16T00:46:00Z</cp:lastPrinted>
  <dcterms:created xsi:type="dcterms:W3CDTF">2025-05-07T11:27:00Z</dcterms:created>
  <dcterms:modified xsi:type="dcterms:W3CDTF">2025-07-16T00:46:00Z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eyJoZGlkIjoiYzRmOTZhNzkzOWZhODQwZDdmMTBlMDkyNGY0NTg1YjMiLCJ1c2VySWQiOiIxMzg3ODM4MTA0In0=</vt:lpwstr>
  </property>
  <property fmtid="{D5CDD505-2E9C-101B-9397-08002B2CF9AE}" pid="4" name="ICV">
    <vt:lpwstr>B5682AB8EF2644DAB797BFDFE7460DAE_13</vt:lpwstr>
  </property>
</Properties>
</file>