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8E7C7" w14:textId="257C56DC" w:rsidR="004B76A4" w:rsidRDefault="00FF7EA1">
      <w:pPr>
        <w:jc w:val="left"/>
        <w:rPr>
          <w:rFonts w:ascii="宋体" w:eastAsia="宋体" w:hAnsi="宋体" w:cs="宋体"/>
          <w:sz w:val="24"/>
        </w:rPr>
      </w:pPr>
      <w:bookmarkStart w:id="0" w:name="_Hlk203403953"/>
      <w:bookmarkEnd w:id="0"/>
      <w:r>
        <w:rPr>
          <w:noProof/>
        </w:rPr>
        <w:drawing>
          <wp:anchor distT="0" distB="0" distL="114300" distR="114300" simplePos="0" relativeHeight="251658240" behindDoc="0" locked="0" layoutInCell="1" allowOverlap="1" wp14:anchorId="4CA08CBA" wp14:editId="146D86E5">
            <wp:simplePos x="0" y="0"/>
            <wp:positionH relativeFrom="column">
              <wp:posOffset>-1265830</wp:posOffset>
            </wp:positionH>
            <wp:positionV relativeFrom="paragraph">
              <wp:posOffset>-1141409</wp:posOffset>
            </wp:positionV>
            <wp:extent cx="7628255" cy="10727141"/>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1057" cy="10745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9D8">
        <w:rPr>
          <w:rFonts w:ascii="宋体" w:eastAsia="宋体" w:hAnsi="宋体" w:cs="宋体" w:hint="eastAsia"/>
          <w:sz w:val="24"/>
        </w:rPr>
        <w:br w:type="page"/>
      </w:r>
    </w:p>
    <w:sdt>
      <w:sdtPr>
        <w:rPr>
          <w:rFonts w:ascii="宋体" w:eastAsia="宋体" w:hAnsi="宋体"/>
        </w:rPr>
        <w:id w:val="147462158"/>
        <w:docPartObj>
          <w:docPartGallery w:val="Table of Contents"/>
          <w:docPartUnique/>
        </w:docPartObj>
      </w:sdtPr>
      <w:sdtEndPr>
        <w:rPr>
          <w:rFonts w:asciiTheme="minorHAnsi" w:eastAsiaTheme="minorEastAsia" w:hAnsiTheme="minorHAnsi"/>
          <w:b/>
          <w:sz w:val="24"/>
        </w:rPr>
      </w:sdtEndPr>
      <w:sdtContent>
        <w:p w14:paraId="1F2086F3" w14:textId="77777777" w:rsidR="004B76A4" w:rsidRDefault="001D59D8">
          <w:pPr>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目录</w:t>
          </w:r>
        </w:p>
        <w:p w14:paraId="3DE5E0F5" w14:textId="779FE475" w:rsidR="004B76A4" w:rsidRDefault="001D59D8">
          <w:pPr>
            <w:pStyle w:val="TOC1"/>
            <w:tabs>
              <w:tab w:val="right" w:leader="dot" w:pos="8296"/>
            </w:tabs>
            <w:spacing w:line="360" w:lineRule="auto"/>
            <w:rPr>
              <w:rFonts w:asciiTheme="minorEastAsia" w:hAnsiTheme="minorEastAsia"/>
              <w:noProof/>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TOC \o "1-2" \h \u </w:instrText>
          </w:r>
          <w:r>
            <w:rPr>
              <w:rFonts w:asciiTheme="minorEastAsia" w:hAnsiTheme="minorEastAsia" w:cstheme="minorEastAsia" w:hint="eastAsia"/>
              <w:sz w:val="24"/>
            </w:rPr>
            <w:fldChar w:fldCharType="separate"/>
          </w:r>
          <w:hyperlink w:anchor="_Toc102659517" w:history="1">
            <w:r>
              <w:rPr>
                <w:rStyle w:val="ab"/>
                <w:rFonts w:asciiTheme="minorEastAsia" w:hAnsiTheme="minorEastAsia" w:cs="微软雅黑" w:hint="eastAsia"/>
                <w:b/>
                <w:noProof/>
                <w:sz w:val="24"/>
              </w:rPr>
              <w:t>一、报告摘要</w:t>
            </w:r>
            <w:r>
              <w:rPr>
                <w:rFonts w:asciiTheme="minorEastAsia" w:hAnsiTheme="minorEastAsia"/>
                <w:noProof/>
                <w:sz w:val="24"/>
              </w:rPr>
              <w:tab/>
            </w:r>
            <w:r>
              <w:rPr>
                <w:rFonts w:asciiTheme="minorEastAsia" w:hAnsiTheme="minorEastAsia"/>
                <w:noProof/>
                <w:sz w:val="24"/>
              </w:rPr>
              <w:fldChar w:fldCharType="begin"/>
            </w:r>
            <w:r>
              <w:rPr>
                <w:rFonts w:asciiTheme="minorEastAsia" w:hAnsiTheme="minorEastAsia"/>
                <w:noProof/>
                <w:sz w:val="24"/>
              </w:rPr>
              <w:instrText xml:space="preserve"> PAGEREF _Toc102659517 \h </w:instrText>
            </w:r>
            <w:r>
              <w:rPr>
                <w:rFonts w:asciiTheme="minorEastAsia" w:hAnsiTheme="minorEastAsia"/>
                <w:noProof/>
                <w:sz w:val="24"/>
              </w:rPr>
            </w:r>
            <w:r>
              <w:rPr>
                <w:rFonts w:asciiTheme="minorEastAsia" w:hAnsiTheme="minorEastAsia"/>
                <w:noProof/>
                <w:sz w:val="24"/>
              </w:rPr>
              <w:fldChar w:fldCharType="separate"/>
            </w:r>
            <w:r w:rsidR="00F10325">
              <w:rPr>
                <w:rFonts w:asciiTheme="minorEastAsia" w:hAnsiTheme="minorEastAsia"/>
                <w:noProof/>
                <w:sz w:val="24"/>
              </w:rPr>
              <w:t>3</w:t>
            </w:r>
            <w:r>
              <w:rPr>
                <w:rFonts w:asciiTheme="minorEastAsia" w:hAnsiTheme="minorEastAsia"/>
                <w:noProof/>
                <w:sz w:val="24"/>
              </w:rPr>
              <w:fldChar w:fldCharType="end"/>
            </w:r>
          </w:hyperlink>
        </w:p>
        <w:p w14:paraId="36F3F830" w14:textId="6C790D4C" w:rsidR="004B76A4" w:rsidRDefault="00F1390F">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二、整体数据</w:t>
            </w:r>
            <w:r w:rsidR="001D59D8">
              <w:rPr>
                <w:rFonts w:asciiTheme="minorEastAsia" w:hAnsiTheme="minorEastAsia"/>
                <w:noProof/>
                <w:sz w:val="24"/>
              </w:rPr>
              <w:tab/>
            </w:r>
            <w:r w:rsidR="001D59D8">
              <w:rPr>
                <w:rFonts w:asciiTheme="minorEastAsia" w:hAnsiTheme="minorEastAsia" w:hint="eastAsia"/>
                <w:noProof/>
                <w:sz w:val="24"/>
              </w:rPr>
              <w:t>4</w:t>
            </w:r>
          </w:hyperlink>
        </w:p>
        <w:p w14:paraId="48851377" w14:textId="7B000881" w:rsidR="004B76A4" w:rsidRDefault="00F1390F">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（一）投诉平台分布</w:t>
            </w:r>
            <w:r w:rsidR="001D59D8">
              <w:rPr>
                <w:rFonts w:asciiTheme="minorEastAsia" w:hAnsiTheme="minorEastAsia"/>
                <w:noProof/>
                <w:sz w:val="24"/>
              </w:rPr>
              <w:tab/>
            </w:r>
            <w:r w:rsidR="001D59D8">
              <w:rPr>
                <w:rFonts w:asciiTheme="minorEastAsia" w:hAnsiTheme="minorEastAsia" w:hint="eastAsia"/>
                <w:noProof/>
                <w:sz w:val="24"/>
              </w:rPr>
              <w:t>4</w:t>
            </w:r>
          </w:hyperlink>
        </w:p>
        <w:p w14:paraId="3448A7C1" w14:textId="4B532C48" w:rsidR="004B76A4" w:rsidRDefault="00F1390F">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（二）投诉问题类型分布</w:t>
            </w:r>
            <w:r w:rsidR="001D59D8">
              <w:rPr>
                <w:rFonts w:asciiTheme="minorEastAsia" w:hAnsiTheme="minorEastAsia"/>
                <w:noProof/>
                <w:sz w:val="24"/>
              </w:rPr>
              <w:tab/>
            </w:r>
            <w:r w:rsidR="001D59D8">
              <w:rPr>
                <w:rFonts w:asciiTheme="minorEastAsia" w:hAnsiTheme="minorEastAsia" w:hint="eastAsia"/>
                <w:noProof/>
                <w:sz w:val="24"/>
              </w:rPr>
              <w:t>4</w:t>
            </w:r>
          </w:hyperlink>
        </w:p>
        <w:p w14:paraId="625863B0" w14:textId="50D6A3E4" w:rsidR="004B76A4" w:rsidRDefault="00F1390F">
          <w:pPr>
            <w:pStyle w:val="TOC2"/>
            <w:tabs>
              <w:tab w:val="right" w:leader="dot" w:pos="8296"/>
            </w:tabs>
            <w:spacing w:line="360" w:lineRule="auto"/>
            <w:rPr>
              <w:rFonts w:asciiTheme="minorEastAsia" w:hAnsiTheme="minorEastAsia"/>
              <w:noProof/>
            </w:rPr>
          </w:pPr>
          <w:hyperlink w:anchor="_Toc102659521" w:history="1">
            <w:r w:rsidR="001D59D8">
              <w:rPr>
                <w:rStyle w:val="ab"/>
                <w:rFonts w:asciiTheme="minorEastAsia" w:hAnsiTheme="minorEastAsia" w:cstheme="minorEastAsia" w:hint="eastAsia"/>
                <w:bCs/>
                <w:noProof/>
              </w:rPr>
              <w:t>（三）投诉地区分布</w:t>
            </w:r>
            <w:r w:rsidR="001D59D8">
              <w:rPr>
                <w:rFonts w:asciiTheme="minorEastAsia" w:hAnsiTheme="minorEastAsia"/>
                <w:noProof/>
              </w:rPr>
              <w:tab/>
            </w:r>
            <w:r w:rsidR="001D59D8">
              <w:rPr>
                <w:rFonts w:asciiTheme="minorEastAsia" w:hAnsiTheme="minorEastAsia" w:hint="eastAsia"/>
                <w:noProof/>
              </w:rPr>
              <w:t>5</w:t>
            </w:r>
          </w:hyperlink>
        </w:p>
        <w:p w14:paraId="73F54933" w14:textId="555A4495" w:rsidR="004B76A4" w:rsidRDefault="00F1390F">
          <w:pPr>
            <w:pStyle w:val="TOC2"/>
            <w:tabs>
              <w:tab w:val="right" w:leader="dot" w:pos="8296"/>
            </w:tabs>
            <w:spacing w:line="360" w:lineRule="auto"/>
            <w:rPr>
              <w:rFonts w:asciiTheme="minorEastAsia" w:hAnsiTheme="minorEastAsia"/>
              <w:noProof/>
            </w:rPr>
          </w:pPr>
          <w:hyperlink w:anchor="_Toc102659522" w:history="1">
            <w:r w:rsidR="001D59D8">
              <w:rPr>
                <w:rStyle w:val="ab"/>
                <w:rFonts w:asciiTheme="minorEastAsia" w:hAnsiTheme="minorEastAsia" w:cstheme="minorEastAsia" w:hint="eastAsia"/>
                <w:bCs/>
                <w:noProof/>
              </w:rPr>
              <w:t>（四）投诉经营类目分布</w:t>
            </w:r>
            <w:r w:rsidR="001D59D8">
              <w:rPr>
                <w:rFonts w:asciiTheme="minorEastAsia" w:hAnsiTheme="minorEastAsia"/>
                <w:noProof/>
              </w:rPr>
              <w:tab/>
            </w:r>
            <w:r w:rsidR="001D59D8">
              <w:rPr>
                <w:rFonts w:asciiTheme="minorEastAsia" w:hAnsiTheme="minorEastAsia" w:hint="eastAsia"/>
                <w:noProof/>
              </w:rPr>
              <w:t>6</w:t>
            </w:r>
          </w:hyperlink>
        </w:p>
        <w:p w14:paraId="240629CE" w14:textId="0305F168" w:rsidR="004B76A4" w:rsidRDefault="00F1390F">
          <w:pPr>
            <w:pStyle w:val="TOC2"/>
            <w:tabs>
              <w:tab w:val="right" w:leader="dot" w:pos="8296"/>
            </w:tabs>
            <w:spacing w:line="360" w:lineRule="auto"/>
            <w:rPr>
              <w:rFonts w:asciiTheme="minorEastAsia" w:hAnsiTheme="minorEastAsia"/>
              <w:noProof/>
            </w:rPr>
          </w:pPr>
          <w:hyperlink w:anchor="_Toc102659523" w:history="1">
            <w:r w:rsidR="001D59D8">
              <w:rPr>
                <w:rStyle w:val="ab"/>
                <w:rFonts w:asciiTheme="minorEastAsia" w:hAnsiTheme="minorEastAsia" w:cstheme="minorEastAsia" w:hint="eastAsia"/>
                <w:bCs/>
                <w:noProof/>
              </w:rPr>
              <w:t>（五）投诉金额区间分布</w:t>
            </w:r>
            <w:r w:rsidR="001D59D8">
              <w:rPr>
                <w:rFonts w:asciiTheme="minorEastAsia" w:hAnsiTheme="minorEastAsia"/>
                <w:noProof/>
              </w:rPr>
              <w:tab/>
            </w:r>
            <w:r w:rsidR="001D59D8">
              <w:rPr>
                <w:rFonts w:asciiTheme="minorEastAsia" w:hAnsiTheme="minorEastAsia" w:hint="eastAsia"/>
                <w:noProof/>
              </w:rPr>
              <w:t>7</w:t>
            </w:r>
          </w:hyperlink>
        </w:p>
        <w:p w14:paraId="1B7E9C7B" w14:textId="160ADE21" w:rsidR="004B76A4" w:rsidRDefault="00F1390F">
          <w:pPr>
            <w:pStyle w:val="TOC2"/>
            <w:tabs>
              <w:tab w:val="right" w:leader="dot" w:pos="8296"/>
            </w:tabs>
            <w:spacing w:line="360" w:lineRule="auto"/>
            <w:rPr>
              <w:rFonts w:asciiTheme="minorEastAsia" w:hAnsiTheme="minorEastAsia"/>
              <w:noProof/>
            </w:rPr>
          </w:pPr>
          <w:hyperlink w:anchor="_Toc102659522" w:history="1">
            <w:r w:rsidR="001D59D8">
              <w:rPr>
                <w:rStyle w:val="ab"/>
                <w:rFonts w:asciiTheme="minorEastAsia" w:hAnsiTheme="minorEastAsia" w:cstheme="minorEastAsia" w:hint="eastAsia"/>
                <w:bCs/>
                <w:noProof/>
              </w:rPr>
              <w:t>（六）投诉商家性别分布</w:t>
            </w:r>
            <w:r w:rsidR="001D59D8">
              <w:rPr>
                <w:rFonts w:asciiTheme="minorEastAsia" w:hAnsiTheme="minorEastAsia"/>
                <w:noProof/>
              </w:rPr>
              <w:tab/>
            </w:r>
            <w:r w:rsidR="001D59D8">
              <w:rPr>
                <w:rFonts w:asciiTheme="minorEastAsia" w:hAnsiTheme="minorEastAsia" w:hint="eastAsia"/>
                <w:noProof/>
              </w:rPr>
              <w:t>8</w:t>
            </w:r>
          </w:hyperlink>
        </w:p>
        <w:p w14:paraId="6345C996" w14:textId="39F84612" w:rsidR="004B76A4" w:rsidRDefault="00F1390F">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三、平台数据</w:t>
            </w:r>
            <w:r w:rsidR="001D59D8">
              <w:rPr>
                <w:rFonts w:asciiTheme="minorEastAsia" w:hAnsiTheme="minorEastAsia"/>
                <w:noProof/>
                <w:sz w:val="24"/>
              </w:rPr>
              <w:tab/>
            </w:r>
          </w:hyperlink>
          <w:r w:rsidR="001D59D8">
            <w:rPr>
              <w:rFonts w:asciiTheme="minorEastAsia" w:hAnsiTheme="minorEastAsia" w:hint="eastAsia"/>
              <w:noProof/>
              <w:sz w:val="24"/>
            </w:rPr>
            <w:t>9</w:t>
          </w:r>
        </w:p>
        <w:p w14:paraId="07537476" w14:textId="04A50638" w:rsidR="004B76A4" w:rsidRDefault="00F1390F">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（一）</w:t>
            </w:r>
            <w:r w:rsidR="00F87F76">
              <w:rPr>
                <w:rStyle w:val="ab"/>
                <w:rFonts w:asciiTheme="minorEastAsia" w:hAnsiTheme="minorEastAsia" w:cstheme="minorEastAsia" w:hint="eastAsia"/>
                <w:bCs/>
                <w:noProof/>
                <w:sz w:val="24"/>
              </w:rPr>
              <w:t>抖音电商</w:t>
            </w:r>
            <w:r w:rsidR="001D59D8">
              <w:rPr>
                <w:rFonts w:asciiTheme="minorEastAsia" w:hAnsiTheme="minorEastAsia"/>
                <w:noProof/>
                <w:sz w:val="24"/>
              </w:rPr>
              <w:tab/>
            </w:r>
          </w:hyperlink>
          <w:r w:rsidR="001D59D8">
            <w:rPr>
              <w:rFonts w:asciiTheme="minorEastAsia" w:hAnsiTheme="minorEastAsia" w:hint="eastAsia"/>
              <w:noProof/>
              <w:sz w:val="24"/>
            </w:rPr>
            <w:t>9</w:t>
          </w:r>
        </w:p>
        <w:p w14:paraId="27A774BD" w14:textId="49EC587A" w:rsidR="004B76A4" w:rsidRDefault="00F1390F">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（二）</w:t>
            </w:r>
            <w:r w:rsidR="00F87F76">
              <w:rPr>
                <w:rStyle w:val="ab"/>
                <w:rFonts w:asciiTheme="minorEastAsia" w:hAnsiTheme="minorEastAsia" w:cstheme="minorEastAsia" w:hint="eastAsia"/>
                <w:bCs/>
                <w:noProof/>
                <w:sz w:val="24"/>
              </w:rPr>
              <w:t>淘宝</w:t>
            </w:r>
            <w:r w:rsidR="001D59D8">
              <w:rPr>
                <w:rFonts w:asciiTheme="minorEastAsia" w:hAnsiTheme="minorEastAsia"/>
                <w:noProof/>
                <w:sz w:val="24"/>
              </w:rPr>
              <w:tab/>
            </w:r>
            <w:r w:rsidR="001D59D8">
              <w:rPr>
                <w:rFonts w:asciiTheme="minorEastAsia" w:hAnsiTheme="minorEastAsia" w:hint="eastAsia"/>
                <w:noProof/>
                <w:sz w:val="24"/>
              </w:rPr>
              <w:t>1</w:t>
            </w:r>
          </w:hyperlink>
          <w:r w:rsidR="001D59D8">
            <w:rPr>
              <w:rFonts w:asciiTheme="minorEastAsia" w:hAnsiTheme="minorEastAsia" w:hint="eastAsia"/>
              <w:noProof/>
              <w:sz w:val="24"/>
            </w:rPr>
            <w:t>1</w:t>
          </w:r>
        </w:p>
        <w:p w14:paraId="5E362E08" w14:textId="0B0B1AC3" w:rsidR="004B76A4" w:rsidRDefault="00F1390F">
          <w:pPr>
            <w:pStyle w:val="TOC2"/>
            <w:tabs>
              <w:tab w:val="right" w:leader="dot" w:pos="8296"/>
            </w:tabs>
            <w:spacing w:line="360" w:lineRule="auto"/>
            <w:rPr>
              <w:rFonts w:asciiTheme="minorEastAsia" w:hAnsiTheme="minorEastAsia"/>
              <w:noProof/>
            </w:rPr>
          </w:pPr>
          <w:hyperlink w:anchor="_Toc102659521" w:history="1">
            <w:r w:rsidR="001D59D8">
              <w:rPr>
                <w:rStyle w:val="ab"/>
                <w:rFonts w:asciiTheme="minorEastAsia" w:hAnsiTheme="minorEastAsia" w:cstheme="minorEastAsia" w:hint="eastAsia"/>
                <w:bCs/>
                <w:noProof/>
              </w:rPr>
              <w:t>（三）</w:t>
            </w:r>
            <w:r w:rsidR="00F87F76">
              <w:rPr>
                <w:rStyle w:val="ab"/>
                <w:rFonts w:asciiTheme="minorEastAsia" w:hAnsiTheme="minorEastAsia" w:cstheme="minorEastAsia" w:hint="eastAsia"/>
                <w:bCs/>
                <w:noProof/>
              </w:rPr>
              <w:t>快手电商</w:t>
            </w:r>
            <w:r w:rsidR="001D59D8">
              <w:rPr>
                <w:rFonts w:asciiTheme="minorEastAsia" w:hAnsiTheme="minorEastAsia"/>
                <w:noProof/>
              </w:rPr>
              <w:tab/>
            </w:r>
            <w:r w:rsidR="001D59D8">
              <w:rPr>
                <w:rFonts w:asciiTheme="minorEastAsia" w:hAnsiTheme="minorEastAsia" w:hint="eastAsia"/>
                <w:noProof/>
              </w:rPr>
              <w:t>1</w:t>
            </w:r>
          </w:hyperlink>
          <w:r w:rsidR="001D59D8">
            <w:rPr>
              <w:rFonts w:asciiTheme="minorEastAsia" w:hAnsiTheme="minorEastAsia" w:hint="eastAsia"/>
              <w:noProof/>
            </w:rPr>
            <w:t>3</w:t>
          </w:r>
        </w:p>
        <w:p w14:paraId="5F90CBA9" w14:textId="440E6788" w:rsidR="004B76A4" w:rsidRDefault="00F1390F">
          <w:pPr>
            <w:pStyle w:val="TOC1"/>
            <w:tabs>
              <w:tab w:val="right" w:leader="dot" w:pos="8296"/>
            </w:tabs>
            <w:spacing w:line="360" w:lineRule="auto"/>
            <w:rPr>
              <w:rFonts w:asciiTheme="minorEastAsia" w:hAnsiTheme="minorEastAsia"/>
              <w:noProof/>
              <w:sz w:val="24"/>
            </w:rPr>
          </w:pPr>
          <w:hyperlink w:anchor="_Toc102659524" w:history="1">
            <w:r w:rsidR="001D59D8">
              <w:rPr>
                <w:rStyle w:val="ab"/>
                <w:rFonts w:asciiTheme="minorEastAsia" w:hAnsiTheme="minorEastAsia" w:cs="微软雅黑" w:hint="eastAsia"/>
                <w:b/>
                <w:noProof/>
                <w:sz w:val="24"/>
              </w:rPr>
              <w:t>四、十大典型案例</w:t>
            </w:r>
            <w:r w:rsidR="001D59D8">
              <w:rPr>
                <w:rFonts w:asciiTheme="minorEastAsia" w:hAnsiTheme="minorEastAsia"/>
                <w:noProof/>
                <w:sz w:val="24"/>
              </w:rPr>
              <w:tab/>
            </w:r>
            <w:r w:rsidR="001D59D8">
              <w:rPr>
                <w:rFonts w:asciiTheme="minorEastAsia" w:hAnsiTheme="minorEastAsia" w:hint="eastAsia"/>
                <w:noProof/>
                <w:sz w:val="24"/>
              </w:rPr>
              <w:t>1</w:t>
            </w:r>
          </w:hyperlink>
          <w:r w:rsidR="001D59D8">
            <w:rPr>
              <w:rFonts w:asciiTheme="minorEastAsia" w:hAnsiTheme="minorEastAsia" w:hint="eastAsia"/>
              <w:noProof/>
              <w:sz w:val="24"/>
            </w:rPr>
            <w:t>5</w:t>
          </w:r>
        </w:p>
        <w:p w14:paraId="50E1FBAB" w14:textId="77A6AB30" w:rsidR="004B76A4" w:rsidRDefault="00F1390F">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五、关于我们</w:t>
            </w:r>
            <w:r w:rsidR="001D59D8">
              <w:rPr>
                <w:rFonts w:asciiTheme="minorEastAsia" w:hAnsiTheme="minorEastAsia"/>
                <w:noProof/>
                <w:sz w:val="24"/>
              </w:rPr>
              <w:tab/>
            </w:r>
          </w:hyperlink>
          <w:r w:rsidR="001D59D8">
            <w:rPr>
              <w:rFonts w:asciiTheme="minorEastAsia" w:hAnsiTheme="minorEastAsia" w:hint="eastAsia"/>
              <w:noProof/>
              <w:sz w:val="24"/>
            </w:rPr>
            <w:t>21</w:t>
          </w:r>
        </w:p>
        <w:p w14:paraId="0880B0D5" w14:textId="50024806" w:rsidR="004B76A4" w:rsidRDefault="00F1390F">
          <w:pPr>
            <w:pStyle w:val="TOC1"/>
            <w:tabs>
              <w:tab w:val="right" w:leader="dot" w:pos="8296"/>
            </w:tabs>
            <w:spacing w:line="360" w:lineRule="auto"/>
            <w:ind w:firstLineChars="200" w:firstLine="420"/>
            <w:rPr>
              <w:noProof/>
              <w:sz w:val="24"/>
            </w:rPr>
          </w:pPr>
          <w:hyperlink w:anchor="_Toc102659528" w:history="1">
            <w:r w:rsidR="001D59D8">
              <w:rPr>
                <w:rStyle w:val="ab"/>
                <w:rFonts w:asciiTheme="minorEastAsia" w:hAnsiTheme="minorEastAsia" w:cstheme="minorEastAsia" w:hint="eastAsia"/>
                <w:noProof/>
                <w:sz w:val="24"/>
              </w:rPr>
              <w:t>（一）关于电诉宝</w:t>
            </w:r>
            <w:r w:rsidR="001D59D8">
              <w:rPr>
                <w:rFonts w:asciiTheme="minorEastAsia" w:hAnsiTheme="minorEastAsia"/>
                <w:noProof/>
                <w:sz w:val="24"/>
              </w:rPr>
              <w:tab/>
            </w:r>
          </w:hyperlink>
          <w:r w:rsidR="001D59D8">
            <w:rPr>
              <w:rFonts w:asciiTheme="minorEastAsia" w:hAnsiTheme="minorEastAsia" w:hint="eastAsia"/>
              <w:noProof/>
              <w:sz w:val="24"/>
            </w:rPr>
            <w:t>21</w:t>
          </w:r>
        </w:p>
        <w:p w14:paraId="4C0C8976" w14:textId="0291E420" w:rsidR="004B76A4" w:rsidRDefault="00F1390F">
          <w:pPr>
            <w:pStyle w:val="TOC1"/>
            <w:tabs>
              <w:tab w:val="right" w:leader="dot" w:pos="8296"/>
            </w:tabs>
            <w:spacing w:line="360" w:lineRule="auto"/>
            <w:ind w:firstLineChars="200" w:firstLine="420"/>
            <w:rPr>
              <w:sz w:val="24"/>
            </w:rPr>
            <w:sectPr w:rsidR="004B76A4" w:rsidSect="005F4A3A">
              <w:headerReference w:type="default" r:id="rId10"/>
              <w:footerReference w:type="default" r:id="rId11"/>
              <w:pgSz w:w="11906" w:h="16838"/>
              <w:pgMar w:top="1440" w:right="1800" w:bottom="1440" w:left="1800" w:header="851" w:footer="992" w:gutter="0"/>
              <w:pgNumType w:start="1"/>
              <w:cols w:space="425"/>
              <w:docGrid w:type="lines" w:linePitch="312"/>
            </w:sectPr>
          </w:pPr>
          <w:hyperlink w:anchor="_Toc102659529" w:history="1">
            <w:r w:rsidR="001D59D8">
              <w:rPr>
                <w:rStyle w:val="ab"/>
                <w:rFonts w:asciiTheme="minorEastAsia" w:hAnsiTheme="minorEastAsia" w:cstheme="minorEastAsia" w:hint="eastAsia"/>
                <w:noProof/>
                <w:sz w:val="24"/>
              </w:rPr>
              <w:t>（二）关于网经社</w:t>
            </w:r>
            <w:r w:rsidR="001D59D8">
              <w:rPr>
                <w:rFonts w:asciiTheme="minorEastAsia" w:hAnsiTheme="minorEastAsia"/>
                <w:noProof/>
                <w:sz w:val="24"/>
              </w:rPr>
              <w:tab/>
            </w:r>
          </w:hyperlink>
          <w:r w:rsidR="001D59D8">
            <w:rPr>
              <w:rFonts w:asciiTheme="minorEastAsia" w:hAnsiTheme="minorEastAsia" w:cstheme="minorEastAsia" w:hint="eastAsia"/>
              <w:sz w:val="24"/>
            </w:rPr>
            <w:fldChar w:fldCharType="end"/>
          </w:r>
          <w:r w:rsidR="001D59D8">
            <w:rPr>
              <w:rFonts w:asciiTheme="minorEastAsia" w:hAnsiTheme="minorEastAsia" w:cstheme="minorEastAsia" w:hint="eastAsia"/>
              <w:sz w:val="24"/>
            </w:rPr>
            <w:t>23</w:t>
          </w:r>
        </w:p>
      </w:sdtContent>
    </w:sdt>
    <w:p w14:paraId="1802428B" w14:textId="77777777" w:rsidR="004B76A4" w:rsidRDefault="001D59D8" w:rsidP="005F06DB">
      <w:pPr>
        <w:pStyle w:val="1"/>
        <w:spacing w:line="240" w:lineRule="auto"/>
        <w:rPr>
          <w:rFonts w:ascii="微软雅黑" w:eastAsia="微软雅黑" w:hAnsi="微软雅黑" w:cs="微软雅黑"/>
          <w:sz w:val="32"/>
          <w:szCs w:val="32"/>
        </w:rPr>
      </w:pPr>
      <w:bookmarkStart w:id="1" w:name="_Toc3754"/>
      <w:bookmarkStart w:id="2" w:name="_Toc102659517"/>
      <w:r>
        <w:rPr>
          <w:rFonts w:ascii="微软雅黑" w:eastAsia="微软雅黑" w:hAnsi="微软雅黑" w:cs="微软雅黑" w:hint="eastAsia"/>
          <w:sz w:val="32"/>
          <w:szCs w:val="32"/>
        </w:rPr>
        <w:lastRenderedPageBreak/>
        <w:t>一、</w:t>
      </w:r>
      <w:bookmarkEnd w:id="1"/>
      <w:r>
        <w:rPr>
          <w:rFonts w:ascii="微软雅黑" w:eastAsia="微软雅黑" w:hAnsi="微软雅黑" w:cs="微软雅黑" w:hint="eastAsia"/>
          <w:sz w:val="32"/>
          <w:szCs w:val="32"/>
        </w:rPr>
        <w:t>报告摘要</w:t>
      </w:r>
      <w:bookmarkEnd w:id="2"/>
    </w:p>
    <w:p w14:paraId="20B9D26A" w14:textId="77777777" w:rsidR="00950810" w:rsidRDefault="00950810" w:rsidP="00950810">
      <w:pPr>
        <w:spacing w:beforeLines="50" w:before="120" w:line="360" w:lineRule="auto"/>
        <w:ind w:firstLineChars="200" w:firstLine="480"/>
        <w:jc w:val="left"/>
        <w:outlineLvl w:val="1"/>
        <w:rPr>
          <w:rFonts w:ascii="宋体" w:hAnsi="宋体" w:cs="宋体"/>
          <w:sz w:val="24"/>
        </w:rPr>
      </w:pPr>
      <w:bookmarkStart w:id="3" w:name="_Hlk203404915"/>
      <w:bookmarkStart w:id="4" w:name="_Toc24811"/>
      <w:bookmarkStart w:id="5" w:name="_Toc30101"/>
      <w:r>
        <w:rPr>
          <w:rFonts w:ascii="宋体" w:hAnsi="宋体" w:cs="宋体" w:hint="eastAsia"/>
          <w:sz w:val="24"/>
        </w:rPr>
        <w:t>2025年上半年，电商市场迎来开门红，年货节与政策红利共同推动消费热潮。史上最长“</w:t>
      </w:r>
      <w:r>
        <w:rPr>
          <w:rFonts w:ascii="宋体" w:hAnsi="宋体" w:cs="宋体"/>
          <w:sz w:val="24"/>
        </w:rPr>
        <w:t>618</w:t>
      </w:r>
      <w:r>
        <w:rPr>
          <w:rFonts w:ascii="宋体" w:hAnsi="宋体" w:cs="宋体" w:hint="eastAsia"/>
          <w:sz w:val="24"/>
        </w:rPr>
        <w:t>”大促以8</w:t>
      </w:r>
      <w:r>
        <w:rPr>
          <w:rFonts w:ascii="宋体" w:hAnsi="宋体" w:cs="宋体"/>
          <w:sz w:val="24"/>
        </w:rPr>
        <w:t>556</w:t>
      </w:r>
      <w:r>
        <w:rPr>
          <w:rFonts w:ascii="宋体" w:hAnsi="宋体" w:cs="宋体" w:hint="eastAsia"/>
          <w:sz w:val="24"/>
        </w:rPr>
        <w:t>亿元的综合电商销售总额刚刚拉下帷幕，与此同时，跨境电</w:t>
      </w:r>
      <w:proofErr w:type="gramStart"/>
      <w:r>
        <w:rPr>
          <w:rFonts w:ascii="宋体" w:hAnsi="宋体" w:cs="宋体" w:hint="eastAsia"/>
          <w:sz w:val="24"/>
        </w:rPr>
        <w:t>商持续</w:t>
      </w:r>
      <w:proofErr w:type="gramEnd"/>
      <w:r>
        <w:rPr>
          <w:rFonts w:ascii="宋体" w:hAnsi="宋体" w:cs="宋体" w:hint="eastAsia"/>
          <w:sz w:val="24"/>
        </w:rPr>
        <w:t>增长。政策与市场联动效应显著，多个平台发放消费补贴，带动零售额。</w:t>
      </w:r>
      <w:bookmarkEnd w:id="3"/>
    </w:p>
    <w:p w14:paraId="13C9EAC7" w14:textId="77777777" w:rsidR="00950810" w:rsidRDefault="00950810" w:rsidP="00950810">
      <w:pPr>
        <w:spacing w:beforeLines="50" w:before="120" w:line="360" w:lineRule="auto"/>
        <w:ind w:firstLineChars="200" w:firstLine="480"/>
        <w:jc w:val="left"/>
        <w:outlineLvl w:val="1"/>
        <w:rPr>
          <w:rFonts w:ascii="宋体" w:hAnsi="宋体" w:cs="宋体"/>
          <w:sz w:val="24"/>
        </w:rPr>
      </w:pPr>
      <w:r>
        <w:rPr>
          <w:rFonts w:ascii="宋体" w:hAnsi="宋体" w:cs="宋体" w:hint="eastAsia"/>
          <w:sz w:val="24"/>
        </w:rPr>
        <w:t>在消费端火热的同时，平台也加大商家扶持力度，优化营商环境。</w:t>
      </w:r>
      <w:proofErr w:type="gramStart"/>
      <w:r>
        <w:rPr>
          <w:rFonts w:ascii="宋体" w:hAnsi="宋体" w:cs="宋体" w:hint="eastAsia"/>
          <w:sz w:val="24"/>
        </w:rPr>
        <w:t>抖音电</w:t>
      </w:r>
      <w:proofErr w:type="gramEnd"/>
      <w:r>
        <w:rPr>
          <w:rFonts w:ascii="宋体" w:hAnsi="宋体" w:cs="宋体" w:hint="eastAsia"/>
          <w:sz w:val="24"/>
        </w:rPr>
        <w:t>商、拼多多、</w:t>
      </w:r>
      <w:proofErr w:type="gramStart"/>
      <w:r>
        <w:rPr>
          <w:rFonts w:ascii="宋体" w:hAnsi="宋体" w:cs="宋体" w:hint="eastAsia"/>
          <w:sz w:val="24"/>
        </w:rPr>
        <w:t>淘宝天猫加大平台优商</w:t>
      </w:r>
      <w:proofErr w:type="gramEnd"/>
      <w:r>
        <w:rPr>
          <w:rFonts w:ascii="宋体" w:hAnsi="宋体" w:cs="宋体" w:hint="eastAsia"/>
          <w:sz w:val="24"/>
        </w:rPr>
        <w:t>政策。总体来看，2025年上半年电商行业在政策支持、消费升级和平台创新的共同推动下保持稳健增长，为全年经济注入强劲动力。</w:t>
      </w:r>
    </w:p>
    <w:p w14:paraId="37B279ED" w14:textId="1FF32C4E" w:rsidR="004B76A4" w:rsidRDefault="001D59D8">
      <w:pPr>
        <w:spacing w:beforeLines="50" w:before="120" w:line="360" w:lineRule="auto"/>
        <w:ind w:firstLineChars="200" w:firstLine="480"/>
        <w:jc w:val="left"/>
        <w:outlineLvl w:val="1"/>
        <w:rPr>
          <w:rFonts w:ascii="宋体" w:eastAsia="宋体" w:hAnsi="宋体" w:cs="宋体"/>
          <w:sz w:val="24"/>
        </w:rPr>
      </w:pPr>
      <w:r>
        <w:rPr>
          <w:rFonts w:ascii="宋体" w:eastAsia="宋体" w:hAnsi="宋体" w:cs="宋体" w:hint="eastAsia"/>
          <w:sz w:val="24"/>
        </w:rPr>
        <w:t>尽管如此，电商平台上仍有商家叫苦不迭，平台与商家间的投诉问题仍存。在此背景下，2025年7月1</w:t>
      </w:r>
      <w:r w:rsidR="009C17AE">
        <w:rPr>
          <w:rFonts w:ascii="宋体" w:eastAsia="宋体" w:hAnsi="宋体" w:cs="宋体"/>
          <w:sz w:val="24"/>
        </w:rPr>
        <w:t>6</w:t>
      </w:r>
      <w:r>
        <w:rPr>
          <w:rFonts w:ascii="宋体" w:eastAsia="宋体" w:hAnsi="宋体" w:cs="宋体" w:hint="eastAsia"/>
          <w:sz w:val="24"/>
        </w:rPr>
        <w:t>日，依据国内知名网络</w:t>
      </w:r>
      <w:hyperlink r:id="rId12" w:tgtFrame="https://www.100ec.cn/_blank" w:history="1">
        <w:r>
          <w:rPr>
            <w:rFonts w:ascii="宋体" w:eastAsia="宋体" w:hAnsi="宋体" w:cs="宋体" w:hint="eastAsia"/>
            <w:sz w:val="24"/>
          </w:rPr>
          <w:t>消费</w:t>
        </w:r>
      </w:hyperlink>
      <w:hyperlink r:id="rId13" w:tgtFrame="https://www.100ec.cn/_blank" w:history="1">
        <w:r>
          <w:rPr>
            <w:rFonts w:ascii="宋体" w:eastAsia="宋体" w:hAnsi="宋体" w:cs="宋体" w:hint="eastAsia"/>
            <w:sz w:val="24"/>
          </w:rPr>
          <w:t>纠纷</w:t>
        </w:r>
      </w:hyperlink>
      <w:hyperlink r:id="rId14" w:tgtFrame="https://www.100ec.cn/_blank" w:history="1">
        <w:r>
          <w:rPr>
            <w:rFonts w:ascii="宋体" w:eastAsia="宋体" w:hAnsi="宋体" w:cs="宋体" w:hint="eastAsia"/>
            <w:sz w:val="24"/>
          </w:rPr>
          <w:t>调解</w:t>
        </w:r>
      </w:hyperlink>
      <w:r>
        <w:rPr>
          <w:rFonts w:ascii="宋体" w:eastAsia="宋体" w:hAnsi="宋体" w:cs="宋体" w:hint="eastAsia"/>
          <w:sz w:val="24"/>
        </w:rPr>
        <w:t>平台“</w:t>
      </w:r>
      <w:hyperlink r:id="rId15" w:tgtFrame="https://www.100ec.cn/_blank" w:history="1">
        <w:r>
          <w:rPr>
            <w:rFonts w:ascii="宋体" w:eastAsia="宋体" w:hAnsi="宋体" w:cs="宋体" w:hint="eastAsia"/>
            <w:sz w:val="24"/>
          </w:rPr>
          <w:t>电诉宝</w:t>
        </w:r>
      </w:hyperlink>
      <w:r>
        <w:rPr>
          <w:rFonts w:ascii="宋体" w:eastAsia="宋体" w:hAnsi="宋体" w:cs="宋体" w:hint="eastAsia"/>
          <w:sz w:val="24"/>
        </w:rPr>
        <w:t>”商家投诉通道（</w:t>
      </w:r>
      <w:hyperlink r:id="rId16" w:tgtFrame="https://www.100ec.cn/_self" w:history="1">
        <w:r>
          <w:rPr>
            <w:rFonts w:ascii="宋体" w:eastAsia="宋体" w:hAnsi="宋体" w:cs="宋体" w:hint="eastAsia"/>
            <w:sz w:val="24"/>
          </w:rPr>
          <w:t>JTK.100EC.CN</w:t>
        </w:r>
      </w:hyperlink>
      <w:r>
        <w:rPr>
          <w:rFonts w:ascii="宋体" w:eastAsia="宋体" w:hAnsi="宋体" w:cs="宋体" w:hint="eastAsia"/>
          <w:sz w:val="24"/>
        </w:rPr>
        <w:t>）上半年受理的全国</w:t>
      </w:r>
      <w:r w:rsidR="005F06DB">
        <w:rPr>
          <w:rFonts w:ascii="宋体" w:eastAsia="宋体" w:hAnsi="宋体" w:cs="宋体"/>
          <w:sz w:val="24"/>
        </w:rPr>
        <w:t>196</w:t>
      </w:r>
      <w:r>
        <w:rPr>
          <w:rFonts w:ascii="宋体" w:eastAsia="宋体" w:hAnsi="宋体" w:cs="宋体" w:hint="eastAsia"/>
          <w:sz w:val="24"/>
        </w:rPr>
        <w:t>家电商平台</w:t>
      </w:r>
      <w:r w:rsidR="009E3DFE">
        <w:rPr>
          <w:rFonts w:ascii="宋体" w:eastAsia="宋体" w:hAnsi="宋体" w:cs="宋体" w:hint="eastAsia"/>
          <w:sz w:val="24"/>
        </w:rPr>
        <w:t>近万份</w:t>
      </w:r>
      <w:r>
        <w:rPr>
          <w:rFonts w:ascii="宋体" w:eastAsia="宋体" w:hAnsi="宋体" w:cs="宋体" w:hint="eastAsia"/>
          <w:sz w:val="24"/>
        </w:rPr>
        <w:t>商家投诉</w:t>
      </w:r>
      <w:hyperlink r:id="rId17" w:tgtFrame="https://www.100ec.cn/_blank" w:history="1">
        <w:r>
          <w:rPr>
            <w:rFonts w:ascii="宋体" w:eastAsia="宋体" w:hAnsi="宋体" w:cs="宋体" w:hint="eastAsia"/>
            <w:sz w:val="24"/>
          </w:rPr>
          <w:t>案例</w:t>
        </w:r>
      </w:hyperlink>
      <w:r>
        <w:rPr>
          <w:rFonts w:ascii="宋体" w:eastAsia="宋体" w:hAnsi="宋体" w:cs="宋体" w:hint="eastAsia"/>
          <w:sz w:val="24"/>
        </w:rPr>
        <w:t>，网经社电子商务</w:t>
      </w:r>
      <w:hyperlink r:id="rId18" w:tgtFrame="https://www.100ec.cn/_blank" w:history="1">
        <w:r>
          <w:rPr>
            <w:rFonts w:ascii="宋体" w:eastAsia="宋体" w:hAnsi="宋体" w:cs="宋体" w:hint="eastAsia"/>
            <w:sz w:val="24"/>
          </w:rPr>
          <w:t>研究</w:t>
        </w:r>
      </w:hyperlink>
      <w:r>
        <w:rPr>
          <w:rFonts w:ascii="宋体" w:eastAsia="宋体" w:hAnsi="宋体" w:cs="宋体" w:hint="eastAsia"/>
          <w:sz w:val="24"/>
        </w:rPr>
        <w:t>中心例行发布</w:t>
      </w:r>
      <w:r>
        <w:rPr>
          <w:rFonts w:ascii="宋体" w:eastAsia="宋体" w:hAnsi="宋体" w:cs="宋体" w:hint="eastAsia"/>
          <w:b/>
          <w:bCs/>
          <w:sz w:val="24"/>
        </w:rPr>
        <w:t>《</w:t>
      </w:r>
      <w:r>
        <w:rPr>
          <w:rFonts w:ascii="宋体" w:eastAsia="宋体" w:hAnsi="宋体" w:cs="宋体"/>
          <w:b/>
          <w:bCs/>
          <w:sz w:val="24"/>
        </w:rPr>
        <w:t>202</w:t>
      </w:r>
      <w:r>
        <w:rPr>
          <w:rFonts w:ascii="宋体" w:eastAsia="宋体" w:hAnsi="宋体" w:cs="宋体" w:hint="eastAsia"/>
          <w:b/>
          <w:bCs/>
          <w:sz w:val="24"/>
        </w:rPr>
        <w:t>5</w:t>
      </w:r>
      <w:r>
        <w:rPr>
          <w:rFonts w:ascii="宋体" w:eastAsia="宋体" w:hAnsi="宋体" w:cs="宋体"/>
          <w:b/>
          <w:bCs/>
          <w:sz w:val="24"/>
        </w:rPr>
        <w:t>年</w:t>
      </w:r>
      <w:r>
        <w:rPr>
          <w:rFonts w:ascii="宋体" w:eastAsia="宋体" w:hAnsi="宋体" w:cs="宋体" w:hint="eastAsia"/>
          <w:b/>
          <w:bCs/>
          <w:sz w:val="24"/>
        </w:rPr>
        <w:t>(上)</w:t>
      </w:r>
      <w:r>
        <w:rPr>
          <w:rFonts w:ascii="宋体" w:eastAsia="宋体" w:hAnsi="宋体" w:cs="宋体"/>
          <w:b/>
          <w:bCs/>
          <w:sz w:val="24"/>
        </w:rPr>
        <w:t>中国电商平台商家投诉数据报告</w:t>
      </w:r>
      <w:r>
        <w:rPr>
          <w:rFonts w:ascii="宋体" w:eastAsia="宋体" w:hAnsi="宋体" w:cs="宋体" w:hint="eastAsia"/>
          <w:b/>
          <w:bCs/>
          <w:sz w:val="24"/>
        </w:rPr>
        <w:t>》</w:t>
      </w:r>
      <w:r>
        <w:rPr>
          <w:rFonts w:ascii="宋体" w:eastAsia="宋体" w:hAnsi="宋体" w:cs="宋体" w:hint="eastAsia"/>
          <w:sz w:val="24"/>
        </w:rPr>
        <w:t>（以国内知名网络消费纠纷调解平台“电诉宝”的投诉数据为样本）。报告涉及了</w:t>
      </w:r>
      <w:r>
        <w:rPr>
          <w:rFonts w:ascii="宋体" w:eastAsia="宋体" w:hAnsi="宋体" w:cs="宋体" w:hint="eastAsia"/>
          <w:b/>
          <w:bCs/>
          <w:sz w:val="24"/>
        </w:rPr>
        <w:t>综合电商、直播电商、B2B电商、跨境电商</w:t>
      </w:r>
      <w:r>
        <w:rPr>
          <w:rFonts w:ascii="宋体" w:eastAsia="宋体" w:hAnsi="宋体" w:cs="宋体" w:hint="eastAsia"/>
          <w:sz w:val="24"/>
        </w:rPr>
        <w:t>等领域，并公布了上半年电商平台商家投诉数据及十大典型案例，通过这些投诉案例可窥见当前电商平台商家困境。</w:t>
      </w:r>
    </w:p>
    <w:p w14:paraId="54FC387C" w14:textId="77777777" w:rsidR="004B76A4" w:rsidRDefault="001D59D8" w:rsidP="0028368B">
      <w:pPr>
        <w:pStyle w:val="1"/>
        <w:spacing w:line="240" w:lineRule="auto"/>
        <w:rPr>
          <w:rFonts w:ascii="微软雅黑" w:eastAsia="微软雅黑" w:hAnsi="微软雅黑" w:cs="微软雅黑"/>
          <w:sz w:val="32"/>
          <w:szCs w:val="32"/>
        </w:rPr>
      </w:pPr>
      <w:bookmarkStart w:id="6" w:name="_Toc102659518"/>
      <w:r>
        <w:rPr>
          <w:rFonts w:ascii="微软雅黑" w:eastAsia="微软雅黑" w:hAnsi="微软雅黑" w:cs="微软雅黑" w:hint="eastAsia"/>
          <w:sz w:val="32"/>
          <w:szCs w:val="32"/>
        </w:rPr>
        <w:t>二、整体数据</w:t>
      </w:r>
      <w:bookmarkEnd w:id="6"/>
    </w:p>
    <w:p w14:paraId="6B0FE082" w14:textId="77777777" w:rsidR="004B76A4" w:rsidRDefault="001D59D8" w:rsidP="0028368B">
      <w:pPr>
        <w:pStyle w:val="2"/>
        <w:spacing w:line="240" w:lineRule="auto"/>
      </w:pPr>
      <w:bookmarkStart w:id="7" w:name="_Toc21630"/>
      <w:bookmarkStart w:id="8" w:name="_Toc102659519"/>
      <w:bookmarkEnd w:id="4"/>
      <w:bookmarkEnd w:id="5"/>
      <w:r>
        <w:rPr>
          <w:rFonts w:hint="eastAsia"/>
        </w:rPr>
        <w:t>（一）</w:t>
      </w:r>
      <w:bookmarkEnd w:id="7"/>
      <w:r>
        <w:rPr>
          <w:rFonts w:hint="eastAsia"/>
        </w:rPr>
        <w:t>投诉平台分布</w:t>
      </w:r>
      <w:bookmarkEnd w:id="8"/>
    </w:p>
    <w:p w14:paraId="5B24D7E8" w14:textId="77777777" w:rsidR="004B76A4" w:rsidRDefault="001D59D8">
      <w:pPr>
        <w:spacing w:beforeLines="50" w:before="120" w:line="360" w:lineRule="auto"/>
        <w:ind w:firstLineChars="200" w:firstLine="480"/>
        <w:jc w:val="left"/>
        <w:outlineLvl w:val="1"/>
        <w:rPr>
          <w:rFonts w:ascii="宋体" w:eastAsia="宋体" w:hAnsi="宋体" w:cs="宋体"/>
          <w:sz w:val="24"/>
        </w:rPr>
      </w:pPr>
      <w:r>
        <w:rPr>
          <w:rFonts w:ascii="宋体" w:eastAsia="宋体" w:hAnsi="宋体" w:cs="宋体" w:hint="eastAsia"/>
          <w:sz w:val="24"/>
        </w:rPr>
        <w:t>据“电诉宝”显示</w:t>
      </w:r>
      <w:r>
        <w:rPr>
          <w:rFonts w:ascii="宋体" w:eastAsia="宋体" w:hAnsi="宋体" w:cs="宋体"/>
          <w:sz w:val="24"/>
        </w:rPr>
        <w:t>，</w:t>
      </w:r>
      <w:r>
        <w:rPr>
          <w:rFonts w:ascii="宋体" w:eastAsia="宋体" w:hAnsi="宋体" w:cs="宋体" w:hint="eastAsia"/>
          <w:sz w:val="24"/>
        </w:rPr>
        <w:t>上半年电商平台投诉占比依次为：拼多多（43.25</w:t>
      </w:r>
      <w:r>
        <w:rPr>
          <w:rFonts w:ascii="宋体" w:eastAsia="宋体" w:hAnsi="宋体" w:cs="宋体"/>
          <w:sz w:val="24"/>
        </w:rPr>
        <w:t>%</w:t>
      </w:r>
      <w:r>
        <w:rPr>
          <w:rFonts w:ascii="宋体" w:eastAsia="宋体" w:hAnsi="宋体" w:cs="宋体" w:hint="eastAsia"/>
          <w:sz w:val="24"/>
        </w:rPr>
        <w:t>）、</w:t>
      </w:r>
      <w:proofErr w:type="gramStart"/>
      <w:r>
        <w:rPr>
          <w:rFonts w:ascii="宋体" w:eastAsia="宋体" w:hAnsi="宋体" w:cs="宋体"/>
          <w:sz w:val="24"/>
        </w:rPr>
        <w:t>抖音电</w:t>
      </w:r>
      <w:proofErr w:type="gramEnd"/>
      <w:r>
        <w:rPr>
          <w:rFonts w:ascii="宋体" w:eastAsia="宋体" w:hAnsi="宋体" w:cs="宋体"/>
          <w:sz w:val="24"/>
        </w:rPr>
        <w:t>商（</w:t>
      </w:r>
      <w:r>
        <w:rPr>
          <w:rFonts w:ascii="宋体" w:eastAsia="宋体" w:hAnsi="宋体" w:cs="宋体" w:hint="eastAsia"/>
          <w:sz w:val="24"/>
        </w:rPr>
        <w:t>26.47</w:t>
      </w:r>
      <w:r>
        <w:rPr>
          <w:rFonts w:ascii="宋体" w:eastAsia="宋体" w:hAnsi="宋体" w:cs="宋体"/>
          <w:sz w:val="24"/>
        </w:rPr>
        <w:t>%）、淘宝（</w:t>
      </w:r>
      <w:r>
        <w:rPr>
          <w:rFonts w:ascii="宋体" w:eastAsia="宋体" w:hAnsi="宋体" w:cs="宋体" w:hint="eastAsia"/>
          <w:sz w:val="24"/>
        </w:rPr>
        <w:t>16.44</w:t>
      </w:r>
      <w:r>
        <w:rPr>
          <w:rFonts w:ascii="宋体" w:eastAsia="宋体" w:hAnsi="宋体" w:cs="宋体"/>
          <w:sz w:val="24"/>
        </w:rPr>
        <w:t>%）、京东（</w:t>
      </w:r>
      <w:r>
        <w:rPr>
          <w:rFonts w:ascii="宋体" w:eastAsia="宋体" w:hAnsi="宋体" w:cs="宋体" w:hint="eastAsia"/>
          <w:sz w:val="24"/>
        </w:rPr>
        <w:t>3.82</w:t>
      </w:r>
      <w:r>
        <w:rPr>
          <w:rFonts w:ascii="宋体" w:eastAsia="宋体" w:hAnsi="宋体" w:cs="宋体"/>
          <w:sz w:val="24"/>
        </w:rPr>
        <w:t>%）、天猫（</w:t>
      </w:r>
      <w:r>
        <w:rPr>
          <w:rFonts w:ascii="宋体" w:eastAsia="宋体" w:hAnsi="宋体" w:cs="宋体" w:hint="eastAsia"/>
          <w:sz w:val="24"/>
        </w:rPr>
        <w:t>1.84</w:t>
      </w:r>
      <w:r>
        <w:rPr>
          <w:rFonts w:ascii="宋体" w:eastAsia="宋体" w:hAnsi="宋体" w:cs="宋体"/>
          <w:sz w:val="24"/>
        </w:rPr>
        <w:t>%）、</w:t>
      </w:r>
      <w:proofErr w:type="gramStart"/>
      <w:r>
        <w:rPr>
          <w:rFonts w:ascii="宋体" w:eastAsia="宋体" w:hAnsi="宋体" w:cs="宋体"/>
          <w:sz w:val="24"/>
        </w:rPr>
        <w:t>快手电</w:t>
      </w:r>
      <w:proofErr w:type="gramEnd"/>
      <w:r>
        <w:rPr>
          <w:rFonts w:ascii="宋体" w:eastAsia="宋体" w:hAnsi="宋体" w:cs="宋体"/>
          <w:sz w:val="24"/>
        </w:rPr>
        <w:t>商（</w:t>
      </w:r>
      <w:r>
        <w:rPr>
          <w:rFonts w:ascii="宋体" w:eastAsia="宋体" w:hAnsi="宋体" w:cs="宋体" w:hint="eastAsia"/>
          <w:sz w:val="24"/>
        </w:rPr>
        <w:t>1.57</w:t>
      </w:r>
      <w:r>
        <w:rPr>
          <w:rFonts w:ascii="宋体" w:eastAsia="宋体" w:hAnsi="宋体" w:cs="宋体"/>
          <w:sz w:val="24"/>
        </w:rPr>
        <w:t>%）、</w:t>
      </w:r>
      <w:r>
        <w:rPr>
          <w:rFonts w:ascii="宋体" w:eastAsia="宋体" w:hAnsi="宋体" w:cs="宋体" w:hint="eastAsia"/>
          <w:sz w:val="24"/>
        </w:rPr>
        <w:t>全球</w:t>
      </w:r>
      <w:proofErr w:type="gramStart"/>
      <w:r>
        <w:rPr>
          <w:rFonts w:ascii="宋体" w:eastAsia="宋体" w:hAnsi="宋体" w:cs="宋体"/>
          <w:sz w:val="24"/>
        </w:rPr>
        <w:t>速卖通</w:t>
      </w:r>
      <w:proofErr w:type="gramEnd"/>
      <w:r>
        <w:rPr>
          <w:rFonts w:ascii="宋体" w:eastAsia="宋体" w:hAnsi="宋体" w:cs="宋体"/>
          <w:sz w:val="24"/>
        </w:rPr>
        <w:t>（0.</w:t>
      </w:r>
      <w:r>
        <w:rPr>
          <w:rFonts w:ascii="宋体" w:eastAsia="宋体" w:hAnsi="宋体" w:cs="宋体" w:hint="eastAsia"/>
          <w:sz w:val="24"/>
        </w:rPr>
        <w:t>82</w:t>
      </w:r>
      <w:r>
        <w:rPr>
          <w:rFonts w:ascii="宋体" w:eastAsia="宋体" w:hAnsi="宋体" w:cs="宋体"/>
          <w:sz w:val="24"/>
        </w:rPr>
        <w:t>%）、美团（</w:t>
      </w:r>
      <w:r>
        <w:rPr>
          <w:rFonts w:ascii="宋体" w:eastAsia="宋体" w:hAnsi="宋体" w:cs="宋体" w:hint="eastAsia"/>
          <w:sz w:val="24"/>
        </w:rPr>
        <w:t>0.73</w:t>
      </w:r>
      <w:r>
        <w:rPr>
          <w:rFonts w:ascii="宋体" w:eastAsia="宋体" w:hAnsi="宋体" w:cs="宋体"/>
          <w:sz w:val="24"/>
        </w:rPr>
        <w:t>%）、</w:t>
      </w:r>
      <w:r>
        <w:rPr>
          <w:rFonts w:ascii="宋体" w:eastAsia="宋体" w:hAnsi="宋体" w:cs="宋体" w:hint="eastAsia"/>
          <w:sz w:val="24"/>
        </w:rPr>
        <w:t>1688</w:t>
      </w:r>
      <w:r>
        <w:rPr>
          <w:rFonts w:ascii="宋体" w:eastAsia="宋体" w:hAnsi="宋体" w:cs="宋体"/>
          <w:sz w:val="24"/>
        </w:rPr>
        <w:t>（</w:t>
      </w:r>
      <w:r>
        <w:rPr>
          <w:rFonts w:ascii="宋体" w:eastAsia="宋体" w:hAnsi="宋体" w:cs="宋体" w:hint="eastAsia"/>
          <w:sz w:val="24"/>
        </w:rPr>
        <w:t>0.61</w:t>
      </w:r>
      <w:r>
        <w:rPr>
          <w:rFonts w:ascii="宋体" w:eastAsia="宋体" w:hAnsi="宋体" w:cs="宋体"/>
          <w:sz w:val="24"/>
        </w:rPr>
        <w:t>%）、</w:t>
      </w:r>
      <w:r>
        <w:rPr>
          <w:rFonts w:ascii="宋体" w:eastAsia="宋体" w:hAnsi="宋体" w:cs="宋体" w:hint="eastAsia"/>
          <w:sz w:val="24"/>
        </w:rPr>
        <w:t>微信</w:t>
      </w:r>
      <w:r>
        <w:rPr>
          <w:rFonts w:ascii="宋体" w:eastAsia="宋体" w:hAnsi="宋体" w:cs="宋体"/>
          <w:sz w:val="24"/>
        </w:rPr>
        <w:t>（</w:t>
      </w:r>
      <w:r>
        <w:rPr>
          <w:rFonts w:ascii="宋体" w:eastAsia="宋体" w:hAnsi="宋体" w:cs="宋体" w:hint="eastAsia"/>
          <w:sz w:val="24"/>
        </w:rPr>
        <w:t>0.41</w:t>
      </w:r>
      <w:r>
        <w:rPr>
          <w:rFonts w:ascii="宋体" w:eastAsia="宋体" w:hAnsi="宋体" w:cs="宋体"/>
          <w:sz w:val="24"/>
        </w:rPr>
        <w:t>%）、</w:t>
      </w:r>
      <w:r>
        <w:rPr>
          <w:rFonts w:ascii="宋体" w:eastAsia="宋体" w:hAnsi="宋体" w:cs="宋体" w:hint="eastAsia"/>
          <w:sz w:val="24"/>
        </w:rPr>
        <w:t>苏宁易购</w:t>
      </w:r>
      <w:r>
        <w:rPr>
          <w:rFonts w:ascii="宋体" w:eastAsia="宋体" w:hAnsi="宋体" w:cs="宋体"/>
          <w:sz w:val="24"/>
        </w:rPr>
        <w:t>（0.</w:t>
      </w:r>
      <w:r>
        <w:rPr>
          <w:rFonts w:ascii="宋体" w:eastAsia="宋体" w:hAnsi="宋体" w:cs="宋体" w:hint="eastAsia"/>
          <w:sz w:val="24"/>
        </w:rPr>
        <w:t>41</w:t>
      </w:r>
      <w:r>
        <w:rPr>
          <w:rFonts w:ascii="宋体" w:eastAsia="宋体" w:hAnsi="宋体" w:cs="宋体"/>
          <w:sz w:val="24"/>
        </w:rPr>
        <w:t>%）、</w:t>
      </w:r>
      <w:r>
        <w:rPr>
          <w:rFonts w:ascii="宋体" w:eastAsia="宋体" w:hAnsi="宋体" w:cs="宋体" w:hint="eastAsia"/>
          <w:sz w:val="24"/>
        </w:rPr>
        <w:t>闲鱼（0.41%）、</w:t>
      </w:r>
      <w:proofErr w:type="gramStart"/>
      <w:r>
        <w:rPr>
          <w:rFonts w:ascii="宋体" w:eastAsia="宋体" w:hAnsi="宋体" w:cs="宋体" w:hint="eastAsia"/>
          <w:sz w:val="24"/>
        </w:rPr>
        <w:t>微信视频</w:t>
      </w:r>
      <w:proofErr w:type="gramEnd"/>
      <w:r>
        <w:rPr>
          <w:rFonts w:ascii="宋体" w:eastAsia="宋体" w:hAnsi="宋体" w:cs="宋体" w:hint="eastAsia"/>
          <w:sz w:val="24"/>
        </w:rPr>
        <w:t>号（0.38%）、小红书（0.32%）、阿里巴</w:t>
      </w:r>
      <w:proofErr w:type="gramStart"/>
      <w:r>
        <w:rPr>
          <w:rFonts w:ascii="宋体" w:eastAsia="宋体" w:hAnsi="宋体" w:cs="宋体" w:hint="eastAsia"/>
          <w:sz w:val="24"/>
        </w:rPr>
        <w:t>巴</w:t>
      </w:r>
      <w:proofErr w:type="gramEnd"/>
      <w:r>
        <w:rPr>
          <w:rFonts w:ascii="宋体" w:eastAsia="宋体" w:hAnsi="宋体" w:cs="宋体" w:hint="eastAsia"/>
          <w:sz w:val="24"/>
        </w:rPr>
        <w:t>（0.32%）、微店（0.20%）、孔夫子旧书网（0.12%）、饿了么（0.12%）、BOSS直聘（0.09%）、其他</w:t>
      </w:r>
      <w:r>
        <w:rPr>
          <w:rFonts w:ascii="宋体" w:eastAsia="宋体" w:hAnsi="宋体" w:cs="宋体"/>
          <w:sz w:val="24"/>
        </w:rPr>
        <w:t>（</w:t>
      </w:r>
      <w:r>
        <w:rPr>
          <w:rFonts w:ascii="宋体" w:eastAsia="宋体" w:hAnsi="宋体" w:cs="宋体" w:hint="eastAsia"/>
          <w:sz w:val="24"/>
        </w:rPr>
        <w:t>1.67</w:t>
      </w:r>
      <w:r>
        <w:rPr>
          <w:rFonts w:ascii="宋体" w:eastAsia="宋体" w:hAnsi="宋体" w:cs="宋体"/>
          <w:sz w:val="24"/>
        </w:rPr>
        <w:t>%）。 </w:t>
      </w:r>
    </w:p>
    <w:p w14:paraId="2F7BC2B6" w14:textId="77777777" w:rsidR="004B76A4" w:rsidRDefault="001D59D8" w:rsidP="0028368B">
      <w:pPr>
        <w:spacing w:beforeLines="50" w:before="120" w:line="360" w:lineRule="auto"/>
        <w:jc w:val="center"/>
        <w:outlineLvl w:val="1"/>
        <w:rPr>
          <w:rFonts w:ascii="宋体" w:eastAsia="宋体" w:hAnsi="宋体" w:cs="宋体"/>
          <w:sz w:val="24"/>
        </w:rPr>
      </w:pPr>
      <w:r>
        <w:rPr>
          <w:rFonts w:ascii="宋体" w:eastAsia="宋体" w:hAnsi="宋体" w:cs="宋体" w:hint="eastAsia"/>
          <w:noProof/>
          <w:sz w:val="24"/>
        </w:rPr>
        <w:lastRenderedPageBreak/>
        <w:drawing>
          <wp:inline distT="0" distB="0" distL="114300" distR="114300" wp14:anchorId="4EC48E0F" wp14:editId="658ABBA6">
            <wp:extent cx="5272405" cy="5112385"/>
            <wp:effectExtent l="0" t="0" r="10795" b="5715"/>
            <wp:docPr id="14" name="图片 14" descr="7c3f9e9fe5498dce96cae18a737f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c3f9e9fe5498dce96cae18a737f9be"/>
                    <pic:cNvPicPr>
                      <a:picLocks noChangeAspect="1"/>
                    </pic:cNvPicPr>
                  </pic:nvPicPr>
                  <pic:blipFill>
                    <a:blip r:embed="rId19"/>
                    <a:stretch>
                      <a:fillRect/>
                    </a:stretch>
                  </pic:blipFill>
                  <pic:spPr>
                    <a:xfrm>
                      <a:off x="0" y="0"/>
                      <a:ext cx="5272405" cy="5112385"/>
                    </a:xfrm>
                    <a:prstGeom prst="rect">
                      <a:avLst/>
                    </a:prstGeom>
                  </pic:spPr>
                </pic:pic>
              </a:graphicData>
            </a:graphic>
          </wp:inline>
        </w:drawing>
      </w:r>
    </w:p>
    <w:p w14:paraId="39E99B61" w14:textId="77777777" w:rsidR="004B76A4" w:rsidRDefault="001D59D8" w:rsidP="0028368B">
      <w:pPr>
        <w:pStyle w:val="2"/>
        <w:spacing w:line="240" w:lineRule="auto"/>
      </w:pPr>
      <w:r>
        <w:rPr>
          <w:rFonts w:hint="eastAsia"/>
        </w:rPr>
        <w:t>（二）投诉问题类型分布</w:t>
      </w:r>
    </w:p>
    <w:p w14:paraId="51FABB38" w14:textId="77777777" w:rsidR="004B76A4" w:rsidRDefault="001D59D8">
      <w:pPr>
        <w:spacing w:beforeLines="50" w:before="120" w:line="360" w:lineRule="auto"/>
        <w:ind w:firstLineChars="200" w:firstLine="480"/>
        <w:jc w:val="left"/>
        <w:outlineLvl w:val="1"/>
        <w:rPr>
          <w:rFonts w:ascii="宋体" w:eastAsia="宋体" w:hAnsi="宋体" w:cs="宋体"/>
          <w:b/>
          <w:bCs/>
          <w:color w:val="000000"/>
          <w:sz w:val="24"/>
        </w:rPr>
      </w:pPr>
      <w:r>
        <w:rPr>
          <w:rFonts w:ascii="宋体" w:eastAsia="宋体" w:hAnsi="宋体" w:cs="宋体" w:hint="eastAsia"/>
          <w:sz w:val="24"/>
        </w:rPr>
        <w:t>据“电诉宝”显示，2025年上半年全国电商平台商家投诉问题</w:t>
      </w:r>
      <w:r>
        <w:rPr>
          <w:rFonts w:ascii="宋体" w:hAnsi="宋体" w:cs="宋体" w:hint="eastAsia"/>
          <w:sz w:val="24"/>
        </w:rPr>
        <w:t>主要集中在这七项</w:t>
      </w:r>
      <w:r>
        <w:rPr>
          <w:rFonts w:ascii="宋体" w:eastAsia="宋体" w:hAnsi="宋体" w:cs="宋体" w:hint="eastAsia"/>
          <w:sz w:val="24"/>
        </w:rPr>
        <w:t>，</w:t>
      </w:r>
      <w:r>
        <w:rPr>
          <w:rFonts w:ascii="宋体" w:hAnsi="宋体" w:cs="宋体" w:hint="eastAsia"/>
          <w:sz w:val="24"/>
        </w:rPr>
        <w:t>其中</w:t>
      </w:r>
      <w:r>
        <w:rPr>
          <w:rFonts w:ascii="宋体" w:eastAsia="宋体" w:hAnsi="宋体" w:cs="宋体" w:hint="eastAsia"/>
          <w:b/>
          <w:sz w:val="24"/>
        </w:rPr>
        <w:t>任意仅</w:t>
      </w:r>
      <w:proofErr w:type="gramStart"/>
      <w:r>
        <w:rPr>
          <w:rFonts w:ascii="宋体" w:eastAsia="宋体" w:hAnsi="宋体" w:cs="宋体" w:hint="eastAsia"/>
          <w:b/>
          <w:sz w:val="24"/>
        </w:rPr>
        <w:t>退款</w:t>
      </w:r>
      <w:r>
        <w:rPr>
          <w:rFonts w:ascii="宋体" w:eastAsia="宋体" w:hAnsi="宋体" w:cs="宋体" w:hint="eastAsia"/>
          <w:sz w:val="24"/>
        </w:rPr>
        <w:t>占比高</w:t>
      </w:r>
      <w:proofErr w:type="gramEnd"/>
      <w:r>
        <w:rPr>
          <w:rFonts w:ascii="宋体" w:eastAsia="宋体" w:hAnsi="宋体" w:cs="宋体" w:hint="eastAsia"/>
          <w:sz w:val="24"/>
        </w:rPr>
        <w:t>达</w:t>
      </w:r>
      <w:r>
        <w:rPr>
          <w:rFonts w:ascii="宋体" w:eastAsia="宋体" w:hAnsi="宋体" w:cs="宋体" w:hint="eastAsia"/>
          <w:b/>
          <w:sz w:val="24"/>
        </w:rPr>
        <w:t>50.36%</w:t>
      </w:r>
      <w:r>
        <w:rPr>
          <w:rFonts w:ascii="宋体" w:eastAsia="宋体" w:hAnsi="宋体" w:cs="宋体" w:hint="eastAsia"/>
          <w:sz w:val="24"/>
        </w:rPr>
        <w:t>，排在第一；</w:t>
      </w:r>
      <w:proofErr w:type="gramStart"/>
      <w:r>
        <w:rPr>
          <w:rFonts w:ascii="宋体" w:eastAsia="宋体" w:hAnsi="宋体" w:cs="宋体" w:hint="eastAsia"/>
          <w:sz w:val="24"/>
        </w:rPr>
        <w:t>其余问题</w:t>
      </w:r>
      <w:proofErr w:type="gramEnd"/>
      <w:r>
        <w:rPr>
          <w:rFonts w:ascii="宋体" w:eastAsia="宋体" w:hAnsi="宋体" w:cs="宋体" w:hint="eastAsia"/>
          <w:sz w:val="24"/>
        </w:rPr>
        <w:t>类型依次为：</w:t>
      </w:r>
      <w:r>
        <w:rPr>
          <w:rFonts w:ascii="宋体" w:eastAsia="宋体" w:hAnsi="宋体" w:cs="宋体" w:hint="eastAsia"/>
          <w:b/>
          <w:bCs/>
          <w:sz w:val="24"/>
        </w:rPr>
        <w:t>过度维护消费者</w:t>
      </w:r>
      <w:r>
        <w:rPr>
          <w:rFonts w:ascii="宋体" w:eastAsia="宋体" w:hAnsi="宋体" w:cs="宋体" w:hint="eastAsia"/>
          <w:sz w:val="24"/>
        </w:rPr>
        <w:t>（16.44%）、</w:t>
      </w:r>
      <w:r>
        <w:rPr>
          <w:rFonts w:ascii="宋体" w:eastAsia="宋体" w:hAnsi="宋体" w:cs="宋体" w:hint="eastAsia"/>
          <w:b/>
          <w:bCs/>
          <w:sz w:val="24"/>
        </w:rPr>
        <w:t>任意罚款</w:t>
      </w:r>
      <w:r>
        <w:rPr>
          <w:rFonts w:ascii="宋体" w:eastAsia="宋体" w:hAnsi="宋体" w:cs="宋体" w:hint="eastAsia"/>
          <w:sz w:val="24"/>
        </w:rPr>
        <w:t>（10.67%）、</w:t>
      </w:r>
      <w:r>
        <w:rPr>
          <w:rFonts w:ascii="宋体" w:eastAsia="宋体" w:hAnsi="宋体" w:cs="宋体" w:hint="eastAsia"/>
          <w:b/>
          <w:bCs/>
          <w:sz w:val="24"/>
        </w:rPr>
        <w:t>扣押保证金</w:t>
      </w:r>
      <w:r>
        <w:rPr>
          <w:rFonts w:ascii="宋体" w:eastAsia="宋体" w:hAnsi="宋体" w:cs="宋体" w:hint="eastAsia"/>
          <w:sz w:val="24"/>
        </w:rPr>
        <w:t>（7.55%）、</w:t>
      </w:r>
      <w:r>
        <w:rPr>
          <w:rFonts w:ascii="宋体" w:eastAsia="宋体" w:hAnsi="宋体" w:cs="宋体" w:hint="eastAsia"/>
          <w:b/>
          <w:bCs/>
          <w:sz w:val="24"/>
        </w:rPr>
        <w:t>随意封店</w:t>
      </w:r>
      <w:r>
        <w:rPr>
          <w:rFonts w:ascii="宋体" w:eastAsia="宋体" w:hAnsi="宋体" w:cs="宋体" w:hint="eastAsia"/>
          <w:sz w:val="24"/>
        </w:rPr>
        <w:t>（2.77%）、</w:t>
      </w:r>
      <w:r>
        <w:rPr>
          <w:rFonts w:ascii="宋体" w:eastAsia="宋体" w:hAnsi="宋体" w:cs="宋体" w:hint="eastAsia"/>
          <w:b/>
          <w:bCs/>
          <w:sz w:val="24"/>
        </w:rPr>
        <w:t>强制运费险</w:t>
      </w:r>
      <w:r>
        <w:rPr>
          <w:rFonts w:ascii="宋体" w:eastAsia="宋体" w:hAnsi="宋体" w:cs="宋体" w:hint="eastAsia"/>
          <w:sz w:val="24"/>
        </w:rPr>
        <w:t>（0.79%）、</w:t>
      </w:r>
      <w:r>
        <w:rPr>
          <w:rFonts w:ascii="宋体" w:eastAsia="宋体" w:hAnsi="宋体" w:cs="宋体" w:hint="eastAsia"/>
          <w:b/>
          <w:bCs/>
          <w:sz w:val="24"/>
        </w:rPr>
        <w:t>其他</w:t>
      </w:r>
      <w:r>
        <w:rPr>
          <w:rFonts w:ascii="宋体" w:eastAsia="宋体" w:hAnsi="宋体" w:cs="宋体" w:hint="eastAsia"/>
          <w:sz w:val="24"/>
        </w:rPr>
        <w:t>（11.43%）</w:t>
      </w:r>
      <w:r>
        <w:rPr>
          <w:rFonts w:ascii="宋体" w:eastAsia="宋体" w:hAnsi="宋体" w:cs="宋体" w:hint="eastAsia"/>
          <w:color w:val="000000"/>
          <w:sz w:val="24"/>
        </w:rPr>
        <w:t>。</w:t>
      </w:r>
    </w:p>
    <w:p w14:paraId="1AED2B2A" w14:textId="77777777" w:rsidR="004B76A4" w:rsidRDefault="001D59D8">
      <w:pPr>
        <w:spacing w:beforeLines="50" w:before="120" w:line="360" w:lineRule="auto"/>
        <w:outlineLvl w:val="1"/>
        <w:rPr>
          <w:rFonts w:asciiTheme="minorEastAsia" w:eastAsia="宋体" w:hAnsiTheme="minorEastAsia" w:cstheme="minorEastAsia"/>
        </w:rPr>
      </w:pPr>
      <w:r>
        <w:rPr>
          <w:rFonts w:asciiTheme="minorEastAsia" w:eastAsia="宋体" w:hAnsiTheme="minorEastAsia" w:cstheme="minorEastAsia" w:hint="eastAsia"/>
          <w:noProof/>
        </w:rPr>
        <w:lastRenderedPageBreak/>
        <w:drawing>
          <wp:inline distT="0" distB="0" distL="114300" distR="114300" wp14:anchorId="164DC638" wp14:editId="40BA0FEF">
            <wp:extent cx="5271135" cy="3582670"/>
            <wp:effectExtent l="0" t="0" r="12065" b="11430"/>
            <wp:docPr id="3" name="图片 3" descr="75cfeb8aed3dbdee27855219425f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cfeb8aed3dbdee27855219425fef3"/>
                    <pic:cNvPicPr>
                      <a:picLocks noChangeAspect="1"/>
                    </pic:cNvPicPr>
                  </pic:nvPicPr>
                  <pic:blipFill>
                    <a:blip r:embed="rId20"/>
                    <a:stretch>
                      <a:fillRect/>
                    </a:stretch>
                  </pic:blipFill>
                  <pic:spPr>
                    <a:xfrm>
                      <a:off x="0" y="0"/>
                      <a:ext cx="5271135" cy="3582670"/>
                    </a:xfrm>
                    <a:prstGeom prst="rect">
                      <a:avLst/>
                    </a:prstGeom>
                  </pic:spPr>
                </pic:pic>
              </a:graphicData>
            </a:graphic>
          </wp:inline>
        </w:drawing>
      </w:r>
    </w:p>
    <w:p w14:paraId="179D993E" w14:textId="77777777" w:rsidR="004B76A4" w:rsidRPr="0028368B" w:rsidRDefault="001D59D8" w:rsidP="0028368B">
      <w:pPr>
        <w:pStyle w:val="2"/>
        <w:spacing w:line="240" w:lineRule="auto"/>
      </w:pPr>
      <w:bookmarkStart w:id="9" w:name="_Toc17807"/>
      <w:bookmarkStart w:id="10" w:name="_Toc102659521"/>
      <w:r>
        <w:rPr>
          <w:rFonts w:hint="eastAsia"/>
        </w:rPr>
        <w:t>（三）投诉地区分布</w:t>
      </w:r>
      <w:bookmarkEnd w:id="9"/>
      <w:bookmarkEnd w:id="10"/>
    </w:p>
    <w:p w14:paraId="140C8EBB"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电诉宝”受理投诉商家注册地区TOP10依次为广东省（26.23%）、浙江省（12.07%）、山东省（8.98%）、河南省（7.20%）、江苏省（6.73%）、福建省（5.57%）、河北省（4.87%）、江西省（3.09%）、安徽省（2.89%）。</w:t>
      </w:r>
    </w:p>
    <w:p w14:paraId="40CC600B" w14:textId="77777777" w:rsidR="004B76A4" w:rsidRDefault="001D59D8">
      <w:pPr>
        <w:spacing w:beforeLines="50" w:before="120" w:line="360" w:lineRule="auto"/>
        <w:jc w:val="center"/>
      </w:pPr>
      <w:r>
        <w:rPr>
          <w:rFonts w:hint="eastAsia"/>
          <w:noProof/>
        </w:rPr>
        <w:lastRenderedPageBreak/>
        <w:drawing>
          <wp:inline distT="0" distB="0" distL="114300" distR="114300" wp14:anchorId="3D022981" wp14:editId="16FF0000">
            <wp:extent cx="5269230" cy="3557270"/>
            <wp:effectExtent l="0" t="0" r="1270" b="11430"/>
            <wp:docPr id="4" name="图片 4" descr="fdd93d6888d578e90bbbfe5a6420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dd93d6888d578e90bbbfe5a642051f"/>
                    <pic:cNvPicPr>
                      <a:picLocks noChangeAspect="1"/>
                    </pic:cNvPicPr>
                  </pic:nvPicPr>
                  <pic:blipFill>
                    <a:blip r:embed="rId21"/>
                    <a:stretch>
                      <a:fillRect/>
                    </a:stretch>
                  </pic:blipFill>
                  <pic:spPr>
                    <a:xfrm>
                      <a:off x="0" y="0"/>
                      <a:ext cx="5269230" cy="3557270"/>
                    </a:xfrm>
                    <a:prstGeom prst="rect">
                      <a:avLst/>
                    </a:prstGeom>
                  </pic:spPr>
                </pic:pic>
              </a:graphicData>
            </a:graphic>
          </wp:inline>
        </w:drawing>
      </w:r>
    </w:p>
    <w:p w14:paraId="7B8D641A" w14:textId="77777777" w:rsidR="004B76A4" w:rsidRPr="0028368B" w:rsidRDefault="001D59D8" w:rsidP="0028368B">
      <w:pPr>
        <w:pStyle w:val="2"/>
        <w:spacing w:line="240" w:lineRule="auto"/>
      </w:pPr>
      <w:r>
        <w:rPr>
          <w:rFonts w:hint="eastAsia"/>
        </w:rPr>
        <w:t>（四）投诉经营类目分布</w:t>
      </w:r>
    </w:p>
    <w:p w14:paraId="7A463F0A"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hint="eastAsia"/>
          <w:color w:val="000000" w:themeColor="text1"/>
          <w:sz w:val="24"/>
        </w:rPr>
        <w:t>“电诉宝”受理投诉商家的经营类目</w:t>
      </w:r>
      <w:r>
        <w:rPr>
          <w:rFonts w:ascii="宋体" w:eastAsia="宋体" w:hAnsi="宋体" w:cs="宋体" w:hint="eastAsia"/>
          <w:sz w:val="24"/>
        </w:rPr>
        <w:t>TOP10为服装服饰（18.28%）、食品生鲜（9.74%）、居家用品（9.47%）、3C数码（8.07%）、户外用品（4.66%）、母婴（4.23%）、家电（3.79%）、美妆（3.21%）、</w:t>
      </w:r>
      <w:proofErr w:type="gramStart"/>
      <w:r>
        <w:rPr>
          <w:rFonts w:ascii="宋体" w:hAnsi="宋体" w:cs="宋体" w:hint="eastAsia"/>
          <w:sz w:val="24"/>
        </w:rPr>
        <w:t>个</w:t>
      </w:r>
      <w:proofErr w:type="gramEnd"/>
      <w:r>
        <w:rPr>
          <w:rFonts w:ascii="宋体" w:hAnsi="宋体" w:cs="宋体" w:hint="eastAsia"/>
          <w:sz w:val="24"/>
        </w:rPr>
        <w:t>护清洁</w:t>
      </w:r>
      <w:r>
        <w:rPr>
          <w:rFonts w:ascii="宋体" w:eastAsia="宋体" w:hAnsi="宋体" w:cs="宋体" w:hint="eastAsia"/>
          <w:sz w:val="24"/>
        </w:rPr>
        <w:t>（2.89%）、运动用品（2.16%）。</w:t>
      </w:r>
    </w:p>
    <w:p w14:paraId="183E5C0B" w14:textId="7CD28D39" w:rsidR="005F4A3A" w:rsidRPr="00E54C80" w:rsidRDefault="001D59D8" w:rsidP="00E54C80">
      <w:pPr>
        <w:spacing w:beforeLines="50" w:before="120" w:line="360" w:lineRule="auto"/>
        <w:ind w:firstLineChars="200" w:firstLine="480"/>
        <w:rPr>
          <w:rFonts w:ascii="宋体" w:hAnsi="宋体" w:cs="宋体"/>
          <w:sz w:val="24"/>
        </w:rPr>
      </w:pPr>
      <w:r>
        <w:rPr>
          <w:rFonts w:ascii="宋体" w:hAnsi="宋体" w:cs="宋体" w:hint="eastAsia"/>
          <w:sz w:val="24"/>
        </w:rPr>
        <w:t>此外，宠物用品、</w:t>
      </w:r>
      <w:r>
        <w:rPr>
          <w:rFonts w:ascii="宋体" w:eastAsia="宋体" w:hAnsi="宋体" w:cs="宋体" w:hint="eastAsia"/>
          <w:sz w:val="24"/>
        </w:rPr>
        <w:t>箱包皮具</w:t>
      </w:r>
      <w:r>
        <w:rPr>
          <w:rFonts w:ascii="宋体" w:hAnsi="宋体" w:cs="宋体" w:hint="eastAsia"/>
          <w:sz w:val="24"/>
        </w:rPr>
        <w:t>、珠宝配饰、鲜花绿植、图书、奢侈品、钟表眼镜、房产等类目商家也有不少投诉案例。</w:t>
      </w:r>
    </w:p>
    <w:p w14:paraId="74320648" w14:textId="77777777" w:rsidR="004B76A4" w:rsidRDefault="001D59D8">
      <w:pPr>
        <w:spacing w:beforeLines="50" w:before="120" w:line="360" w:lineRule="auto"/>
        <w:jc w:val="center"/>
      </w:pPr>
      <w:r>
        <w:rPr>
          <w:rFonts w:hint="eastAsia"/>
          <w:noProof/>
        </w:rPr>
        <w:lastRenderedPageBreak/>
        <w:drawing>
          <wp:inline distT="0" distB="0" distL="114300" distR="114300" wp14:anchorId="4FAFB413" wp14:editId="229C1FF6">
            <wp:extent cx="5273675" cy="3563620"/>
            <wp:effectExtent l="0" t="0" r="9525" b="5080"/>
            <wp:docPr id="5" name="图片 5" descr="03ba93d1eb9ed25e31b21edceed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ba93d1eb9ed25e31b21edceed0200"/>
                    <pic:cNvPicPr>
                      <a:picLocks noChangeAspect="1"/>
                    </pic:cNvPicPr>
                  </pic:nvPicPr>
                  <pic:blipFill>
                    <a:blip r:embed="rId22"/>
                    <a:stretch>
                      <a:fillRect/>
                    </a:stretch>
                  </pic:blipFill>
                  <pic:spPr>
                    <a:xfrm>
                      <a:off x="0" y="0"/>
                      <a:ext cx="5273675" cy="3563620"/>
                    </a:xfrm>
                    <a:prstGeom prst="rect">
                      <a:avLst/>
                    </a:prstGeom>
                  </pic:spPr>
                </pic:pic>
              </a:graphicData>
            </a:graphic>
          </wp:inline>
        </w:drawing>
      </w:r>
    </w:p>
    <w:p w14:paraId="3E27E447" w14:textId="59852B43" w:rsidR="004B76A4" w:rsidRDefault="001D59D8" w:rsidP="0028368B">
      <w:pPr>
        <w:pStyle w:val="2"/>
        <w:spacing w:line="240" w:lineRule="auto"/>
      </w:pPr>
      <w:bookmarkStart w:id="11" w:name="_Toc102659522"/>
      <w:bookmarkStart w:id="12" w:name="_Toc20817"/>
      <w:r>
        <w:rPr>
          <w:rFonts w:hint="eastAsia"/>
        </w:rPr>
        <w:t>（五）</w:t>
      </w:r>
      <w:bookmarkEnd w:id="11"/>
      <w:bookmarkEnd w:id="12"/>
      <w:r>
        <w:rPr>
          <w:rFonts w:hint="eastAsia"/>
        </w:rPr>
        <w:t>投诉金额区间分布</w:t>
      </w:r>
      <w:r>
        <w:rPr>
          <w:rFonts w:hint="eastAsia"/>
        </w:rPr>
        <w:tab/>
      </w:r>
    </w:p>
    <w:p w14:paraId="1B6D55D5"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据“电诉宝”显示，上半年商家投诉金额分布主要集中在0-5万（95.48%）、5-10万（2.30%）、10-20万（0.82%）、20-50万（0.70%）、50-100万（0.35%）100万以上（0.29%）。</w:t>
      </w:r>
    </w:p>
    <w:p w14:paraId="4C827E48" w14:textId="77777777" w:rsidR="004B76A4" w:rsidRDefault="001D59D8">
      <w:pPr>
        <w:spacing w:beforeLines="50" w:before="120" w:line="360" w:lineRule="auto"/>
        <w:jc w:val="center"/>
      </w:pPr>
      <w:r>
        <w:rPr>
          <w:rFonts w:hint="eastAsia"/>
          <w:noProof/>
        </w:rPr>
        <w:lastRenderedPageBreak/>
        <w:drawing>
          <wp:inline distT="0" distB="0" distL="114300" distR="114300" wp14:anchorId="5A82D8C9" wp14:editId="68C38E9A">
            <wp:extent cx="5273040" cy="3611880"/>
            <wp:effectExtent l="0" t="0" r="10160" b="7620"/>
            <wp:docPr id="6" name="图片 6" descr="058852e4d95a72c65eddd71a45b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8852e4d95a72c65eddd71a45b8327"/>
                    <pic:cNvPicPr>
                      <a:picLocks noChangeAspect="1"/>
                    </pic:cNvPicPr>
                  </pic:nvPicPr>
                  <pic:blipFill>
                    <a:blip r:embed="rId23"/>
                    <a:stretch>
                      <a:fillRect/>
                    </a:stretch>
                  </pic:blipFill>
                  <pic:spPr>
                    <a:xfrm>
                      <a:off x="0" y="0"/>
                      <a:ext cx="5273040" cy="3611880"/>
                    </a:xfrm>
                    <a:prstGeom prst="rect">
                      <a:avLst/>
                    </a:prstGeom>
                  </pic:spPr>
                </pic:pic>
              </a:graphicData>
            </a:graphic>
          </wp:inline>
        </w:drawing>
      </w:r>
    </w:p>
    <w:p w14:paraId="453368F2" w14:textId="77777777" w:rsidR="004B76A4" w:rsidRPr="0028368B" w:rsidRDefault="001D59D8" w:rsidP="0028368B">
      <w:pPr>
        <w:pStyle w:val="2"/>
        <w:spacing w:line="240" w:lineRule="auto"/>
      </w:pPr>
      <w:bookmarkStart w:id="13" w:name="_Toc2843"/>
      <w:bookmarkStart w:id="14" w:name="_Toc102659523"/>
      <w:r>
        <w:rPr>
          <w:rFonts w:hint="eastAsia"/>
        </w:rPr>
        <w:t>（六）投诉商家负责人性别分布</w:t>
      </w:r>
    </w:p>
    <w:p w14:paraId="604DEF1E" w14:textId="77777777" w:rsidR="004B76A4" w:rsidRDefault="001D59D8">
      <w:pPr>
        <w:spacing w:beforeLines="50" w:before="120"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据“电诉宝”显示，上半年男性商家负责人投诉比例为</w:t>
      </w:r>
      <w:r>
        <w:rPr>
          <w:rFonts w:ascii="宋体" w:eastAsia="宋体" w:hAnsi="宋体" w:cs="宋体" w:hint="eastAsia"/>
          <w:b/>
          <w:bCs/>
          <w:color w:val="000000" w:themeColor="text1"/>
          <w:sz w:val="24"/>
        </w:rPr>
        <w:t>77.05%</w:t>
      </w:r>
      <w:r>
        <w:rPr>
          <w:rFonts w:ascii="宋体" w:eastAsia="宋体" w:hAnsi="宋体" w:cs="宋体" w:hint="eastAsia"/>
          <w:color w:val="000000" w:themeColor="text1"/>
          <w:sz w:val="24"/>
        </w:rPr>
        <w:t>，女性商家负责人投诉比例为</w:t>
      </w:r>
      <w:r>
        <w:rPr>
          <w:rFonts w:ascii="宋体" w:eastAsia="宋体" w:hAnsi="宋体" w:cs="宋体" w:hint="eastAsia"/>
          <w:b/>
          <w:bCs/>
          <w:color w:val="000000" w:themeColor="text1"/>
          <w:sz w:val="24"/>
        </w:rPr>
        <w:t>22.95%</w:t>
      </w:r>
      <w:r>
        <w:rPr>
          <w:rFonts w:ascii="宋体" w:eastAsia="宋体" w:hAnsi="宋体" w:cs="宋体" w:hint="eastAsia"/>
          <w:color w:val="000000" w:themeColor="text1"/>
          <w:sz w:val="24"/>
        </w:rPr>
        <w:t>。</w:t>
      </w:r>
    </w:p>
    <w:p w14:paraId="7DFE22BD" w14:textId="3480B466" w:rsidR="004B76A4" w:rsidRDefault="001D59D8" w:rsidP="00E54C80">
      <w:pPr>
        <w:spacing w:beforeLines="50" w:before="120" w:line="360" w:lineRule="auto"/>
        <w:jc w:val="center"/>
      </w:pPr>
      <w:bookmarkStart w:id="15" w:name="_Toc6336"/>
      <w:bookmarkEnd w:id="13"/>
      <w:bookmarkEnd w:id="14"/>
      <w:r>
        <w:rPr>
          <w:rFonts w:hint="eastAsia"/>
          <w:noProof/>
        </w:rPr>
        <w:drawing>
          <wp:inline distT="0" distB="0" distL="114300" distR="114300" wp14:anchorId="3142A641" wp14:editId="259254C8">
            <wp:extent cx="5257275" cy="3180488"/>
            <wp:effectExtent l="0" t="0" r="635" b="1270"/>
            <wp:docPr id="7" name="图片 7" descr="ba5ea5c8d6dce68cc0dac2e5e8d7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5ea5c8d6dce68cc0dac2e5e8d79d1"/>
                    <pic:cNvPicPr>
                      <a:picLocks noChangeAspect="1"/>
                    </pic:cNvPicPr>
                  </pic:nvPicPr>
                  <pic:blipFill>
                    <a:blip r:embed="rId24"/>
                    <a:stretch>
                      <a:fillRect/>
                    </a:stretch>
                  </pic:blipFill>
                  <pic:spPr>
                    <a:xfrm>
                      <a:off x="0" y="0"/>
                      <a:ext cx="5272400" cy="3189638"/>
                    </a:xfrm>
                    <a:prstGeom prst="rect">
                      <a:avLst/>
                    </a:prstGeom>
                  </pic:spPr>
                </pic:pic>
              </a:graphicData>
            </a:graphic>
          </wp:inline>
        </w:drawing>
      </w:r>
    </w:p>
    <w:p w14:paraId="1987A9B8" w14:textId="77777777" w:rsidR="004B76A4" w:rsidRDefault="001D59D8" w:rsidP="0028368B">
      <w:pPr>
        <w:pStyle w:val="1"/>
        <w:spacing w:line="240" w:lineRule="auto"/>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三、平台数据</w:t>
      </w:r>
    </w:p>
    <w:p w14:paraId="0486B178" w14:textId="77777777" w:rsidR="004B76A4" w:rsidRDefault="001D59D8" w:rsidP="0028368B">
      <w:pPr>
        <w:pStyle w:val="2"/>
        <w:spacing w:line="240" w:lineRule="auto"/>
      </w:pPr>
      <w:r>
        <w:rPr>
          <w:rFonts w:hint="eastAsia"/>
        </w:rPr>
        <w:t>（一）</w:t>
      </w:r>
      <w:proofErr w:type="gramStart"/>
      <w:r>
        <w:rPr>
          <w:rFonts w:hint="eastAsia"/>
        </w:rPr>
        <w:t>抖音电</w:t>
      </w:r>
      <w:proofErr w:type="gramEnd"/>
      <w:r>
        <w:rPr>
          <w:rFonts w:hint="eastAsia"/>
        </w:rPr>
        <w:t>商</w:t>
      </w:r>
    </w:p>
    <w:p w14:paraId="3E52EFDB" w14:textId="37066BBD"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(上)</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涉及</w:t>
      </w:r>
      <w:r w:rsidR="009E3DFE">
        <w:rPr>
          <w:rFonts w:ascii="宋体" w:eastAsia="宋体" w:hAnsi="宋体" w:cs="宋体" w:hint="eastAsia"/>
          <w:b/>
          <w:bCs/>
          <w:sz w:val="24"/>
        </w:rPr>
        <w:t>近2</w:t>
      </w:r>
      <w:r w:rsidR="009E3DFE">
        <w:rPr>
          <w:rFonts w:ascii="宋体" w:eastAsia="宋体" w:hAnsi="宋体" w:cs="宋体"/>
          <w:b/>
          <w:bCs/>
          <w:sz w:val="24"/>
        </w:rPr>
        <w:t>000</w:t>
      </w:r>
      <w:r>
        <w:rPr>
          <w:rFonts w:ascii="宋体" w:eastAsia="宋体" w:hAnsi="宋体" w:cs="宋体" w:hint="eastAsia"/>
          <w:sz w:val="24"/>
        </w:rPr>
        <w:t>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类型</w:t>
      </w:r>
      <w:r>
        <w:rPr>
          <w:rFonts w:ascii="宋体" w:eastAsia="宋体" w:hAnsi="宋体" w:cs="宋体"/>
          <w:sz w:val="24"/>
        </w:rPr>
        <w:t>主要集中在这</w:t>
      </w:r>
      <w:r>
        <w:rPr>
          <w:rFonts w:ascii="宋体" w:eastAsia="宋体" w:hAnsi="宋体" w:cs="宋体" w:hint="eastAsia"/>
          <w:sz w:val="24"/>
        </w:rPr>
        <w:t>六</w:t>
      </w:r>
      <w:r>
        <w:rPr>
          <w:rFonts w:ascii="宋体" w:eastAsia="宋体" w:hAnsi="宋体" w:cs="宋体"/>
          <w:sz w:val="24"/>
        </w:rPr>
        <w:t>项，其中</w:t>
      </w:r>
      <w:r>
        <w:rPr>
          <w:rFonts w:ascii="宋体" w:eastAsia="宋体" w:hAnsi="宋体" w:cs="宋体"/>
          <w:b/>
          <w:bCs/>
          <w:sz w:val="24"/>
        </w:rPr>
        <w:t>任意仅</w:t>
      </w:r>
      <w:proofErr w:type="gramStart"/>
      <w:r>
        <w:rPr>
          <w:rFonts w:ascii="宋体" w:eastAsia="宋体" w:hAnsi="宋体" w:cs="宋体"/>
          <w:b/>
          <w:bCs/>
          <w:sz w:val="24"/>
        </w:rPr>
        <w:t>退款</w:t>
      </w:r>
      <w:r>
        <w:rPr>
          <w:rFonts w:ascii="宋体" w:eastAsia="宋体" w:hAnsi="宋体" w:cs="宋体"/>
          <w:sz w:val="24"/>
        </w:rPr>
        <w:t>占</w:t>
      </w:r>
      <w:proofErr w:type="gramEnd"/>
      <w:r>
        <w:rPr>
          <w:rFonts w:ascii="宋体" w:eastAsia="宋体" w:hAnsi="宋体" w:cs="宋体"/>
          <w:sz w:val="24"/>
        </w:rPr>
        <w:t>比</w:t>
      </w:r>
      <w:r>
        <w:rPr>
          <w:rFonts w:ascii="宋体" w:eastAsia="宋体" w:hAnsi="宋体" w:cs="宋体" w:hint="eastAsia"/>
          <w:sz w:val="24"/>
        </w:rPr>
        <w:t>最高，为</w:t>
      </w:r>
      <w:r>
        <w:rPr>
          <w:rFonts w:ascii="宋体" w:eastAsia="宋体" w:hAnsi="宋体" w:cs="宋体" w:hint="eastAsia"/>
          <w:b/>
          <w:bCs/>
          <w:sz w:val="24"/>
        </w:rPr>
        <w:t>52.42</w:t>
      </w:r>
      <w:r>
        <w:rPr>
          <w:rFonts w:ascii="宋体" w:eastAsia="宋体" w:hAnsi="宋体" w:cs="宋体"/>
          <w:b/>
          <w:bCs/>
          <w:sz w:val="24"/>
        </w:rPr>
        <w:t>%</w:t>
      </w:r>
      <w:r>
        <w:rPr>
          <w:rFonts w:ascii="宋体" w:eastAsia="宋体" w:hAnsi="宋体" w:cs="宋体"/>
          <w:sz w:val="24"/>
        </w:rPr>
        <w:t>；</w:t>
      </w:r>
      <w:proofErr w:type="gramStart"/>
      <w:r>
        <w:rPr>
          <w:rFonts w:ascii="宋体" w:eastAsia="宋体" w:hAnsi="宋体" w:cs="宋体"/>
          <w:sz w:val="24"/>
        </w:rPr>
        <w:t>其余问题</w:t>
      </w:r>
      <w:proofErr w:type="gramEnd"/>
      <w:r>
        <w:rPr>
          <w:rFonts w:ascii="宋体" w:eastAsia="宋体" w:hAnsi="宋体" w:cs="宋体"/>
          <w:sz w:val="24"/>
        </w:rPr>
        <w:t>类型依次为：过度维护消费者（</w:t>
      </w:r>
      <w:r>
        <w:rPr>
          <w:rFonts w:ascii="宋体" w:eastAsia="宋体" w:hAnsi="宋体" w:cs="宋体" w:hint="eastAsia"/>
          <w:sz w:val="24"/>
        </w:rPr>
        <w:t>21.59</w:t>
      </w:r>
      <w:r>
        <w:rPr>
          <w:rFonts w:ascii="宋体" w:eastAsia="宋体" w:hAnsi="宋体" w:cs="宋体"/>
          <w:sz w:val="24"/>
        </w:rPr>
        <w:t>%）、</w:t>
      </w:r>
      <w:r>
        <w:rPr>
          <w:rFonts w:ascii="宋体" w:eastAsia="宋体" w:hAnsi="宋体" w:cs="宋体" w:hint="eastAsia"/>
          <w:sz w:val="24"/>
        </w:rPr>
        <w:t>任意罚款（13.22%）、</w:t>
      </w:r>
      <w:r>
        <w:rPr>
          <w:rFonts w:ascii="宋体" w:eastAsia="宋体" w:hAnsi="宋体" w:cs="宋体"/>
          <w:sz w:val="24"/>
        </w:rPr>
        <w:t>扣押保证金（</w:t>
      </w:r>
      <w:r>
        <w:rPr>
          <w:rFonts w:ascii="宋体" w:eastAsia="宋体" w:hAnsi="宋体" w:cs="宋体" w:hint="eastAsia"/>
          <w:sz w:val="24"/>
        </w:rPr>
        <w:t>5.62</w:t>
      </w:r>
      <w:r>
        <w:rPr>
          <w:rFonts w:ascii="宋体" w:eastAsia="宋体" w:hAnsi="宋体" w:cs="宋体"/>
          <w:sz w:val="24"/>
        </w:rPr>
        <w:t>%）、随意封店</w:t>
      </w:r>
      <w:r>
        <w:rPr>
          <w:rFonts w:ascii="宋体" w:eastAsia="宋体" w:hAnsi="宋体" w:cs="宋体" w:hint="eastAsia"/>
          <w:sz w:val="24"/>
        </w:rPr>
        <w:t>（1.87%）、强制运费险</w:t>
      </w:r>
      <w:r>
        <w:rPr>
          <w:rFonts w:ascii="宋体" w:eastAsia="宋体" w:hAnsi="宋体" w:cs="宋体"/>
          <w:sz w:val="24"/>
        </w:rPr>
        <w:t>（</w:t>
      </w:r>
      <w:r>
        <w:rPr>
          <w:rFonts w:ascii="宋体" w:eastAsia="宋体" w:hAnsi="宋体" w:cs="宋体" w:hint="eastAsia"/>
          <w:sz w:val="24"/>
        </w:rPr>
        <w:t>0.99%</w:t>
      </w:r>
      <w:r>
        <w:rPr>
          <w:rFonts w:ascii="宋体" w:eastAsia="宋体" w:hAnsi="宋体" w:cs="宋体"/>
          <w:sz w:val="24"/>
        </w:rPr>
        <w:t>）。</w:t>
      </w:r>
    </w:p>
    <w:p w14:paraId="0EC8854B" w14:textId="77777777" w:rsidR="004B76A4" w:rsidRDefault="001D59D8">
      <w:pPr>
        <w:spacing w:beforeLines="50" w:before="120" w:line="360" w:lineRule="auto"/>
        <w:rPr>
          <w:rFonts w:ascii="宋体" w:eastAsia="宋体" w:hAnsi="宋体" w:cs="宋体"/>
          <w:sz w:val="24"/>
        </w:rPr>
      </w:pPr>
      <w:r>
        <w:rPr>
          <w:rFonts w:ascii="宋体" w:eastAsia="宋体" w:hAnsi="宋体" w:cs="宋体" w:hint="eastAsia"/>
          <w:noProof/>
          <w:sz w:val="24"/>
        </w:rPr>
        <w:drawing>
          <wp:inline distT="0" distB="0" distL="114300" distR="114300" wp14:anchorId="04D6B066" wp14:editId="3B39F3CD">
            <wp:extent cx="5269230" cy="3539490"/>
            <wp:effectExtent l="0" t="0" r="1270" b="3810"/>
            <wp:docPr id="15" name="图片 15" descr="ac8858476896f0f23aa097afecd0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c8858476896f0f23aa097afecd0c14"/>
                    <pic:cNvPicPr>
                      <a:picLocks noChangeAspect="1"/>
                    </pic:cNvPicPr>
                  </pic:nvPicPr>
                  <pic:blipFill>
                    <a:blip r:embed="rId25"/>
                    <a:stretch>
                      <a:fillRect/>
                    </a:stretch>
                  </pic:blipFill>
                  <pic:spPr>
                    <a:xfrm>
                      <a:off x="0" y="0"/>
                      <a:ext cx="5269230" cy="3539490"/>
                    </a:xfrm>
                    <a:prstGeom prst="rect">
                      <a:avLst/>
                    </a:prstGeom>
                  </pic:spPr>
                </pic:pic>
              </a:graphicData>
            </a:graphic>
          </wp:inline>
        </w:drawing>
      </w:r>
    </w:p>
    <w:p w14:paraId="3DAE54D4"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的商家注册地区</w:t>
      </w:r>
      <w:r>
        <w:rPr>
          <w:rFonts w:ascii="宋体" w:eastAsia="宋体" w:hAnsi="宋体" w:cs="宋体" w:hint="eastAsia"/>
          <w:b/>
          <w:bCs/>
          <w:sz w:val="24"/>
        </w:rPr>
        <w:t>TOP10</w:t>
      </w:r>
      <w:r>
        <w:rPr>
          <w:rFonts w:ascii="宋体" w:eastAsia="宋体" w:hAnsi="宋体" w:cs="宋体" w:hint="eastAsia"/>
          <w:sz w:val="24"/>
        </w:rPr>
        <w:t>依次为广东省（22.14%）、浙江省（13.44%）、山东省（11.78%）、河南省（8.37%）、吉林省（5.18%）、福建省（4.96%）、辽宁省（4.52%）、江苏省（4.08%）、河北省（3.97%）、安徽省（2.75%）。</w:t>
      </w:r>
    </w:p>
    <w:p w14:paraId="63F926E6" w14:textId="77777777" w:rsidR="004B76A4" w:rsidRDefault="001D59D8">
      <w:r>
        <w:rPr>
          <w:rFonts w:hint="eastAsia"/>
          <w:noProof/>
        </w:rPr>
        <w:lastRenderedPageBreak/>
        <w:drawing>
          <wp:inline distT="0" distB="0" distL="114300" distR="114300" wp14:anchorId="394AC289" wp14:editId="0415CB0E">
            <wp:extent cx="5270500" cy="3585210"/>
            <wp:effectExtent l="0" t="0" r="0" b="8890"/>
            <wp:docPr id="17" name="图片 17" descr="9d4fc8ca53f86986a28f084dbe12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d4fc8ca53f86986a28f084dbe12acd"/>
                    <pic:cNvPicPr>
                      <a:picLocks noChangeAspect="1"/>
                    </pic:cNvPicPr>
                  </pic:nvPicPr>
                  <pic:blipFill>
                    <a:blip r:embed="rId26"/>
                    <a:stretch>
                      <a:fillRect/>
                    </a:stretch>
                  </pic:blipFill>
                  <pic:spPr>
                    <a:xfrm>
                      <a:off x="0" y="0"/>
                      <a:ext cx="5270500" cy="3585210"/>
                    </a:xfrm>
                    <a:prstGeom prst="rect">
                      <a:avLst/>
                    </a:prstGeom>
                  </pic:spPr>
                </pic:pic>
              </a:graphicData>
            </a:graphic>
          </wp:inline>
        </w:drawing>
      </w:r>
    </w:p>
    <w:p w14:paraId="6856363F"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w:t>
      </w:r>
      <w:r>
        <w:rPr>
          <w:rFonts w:ascii="宋体" w:eastAsia="宋体" w:hAnsi="宋体" w:cs="宋体" w:hint="eastAsia"/>
          <w:b/>
          <w:bCs/>
          <w:sz w:val="24"/>
        </w:rPr>
        <w:t>TOP5</w:t>
      </w:r>
      <w:r>
        <w:rPr>
          <w:rFonts w:ascii="宋体" w:eastAsia="宋体" w:hAnsi="宋体" w:cs="宋体"/>
          <w:sz w:val="24"/>
        </w:rPr>
        <w:t>依次为服装服饰（</w:t>
      </w:r>
      <w:r>
        <w:rPr>
          <w:rFonts w:ascii="宋体" w:eastAsia="宋体" w:hAnsi="宋体" w:cs="宋体" w:hint="eastAsia"/>
          <w:sz w:val="24"/>
        </w:rPr>
        <w:t>26.32</w:t>
      </w:r>
      <w:r>
        <w:rPr>
          <w:rFonts w:ascii="宋体" w:eastAsia="宋体" w:hAnsi="宋体" w:cs="宋体"/>
          <w:sz w:val="24"/>
        </w:rPr>
        <w:t>%）</w:t>
      </w:r>
      <w:r>
        <w:rPr>
          <w:rFonts w:ascii="宋体" w:eastAsia="宋体" w:hAnsi="宋体" w:cs="宋体" w:hint="eastAsia"/>
          <w:sz w:val="24"/>
        </w:rPr>
        <w:t>、食品生鲜</w:t>
      </w:r>
      <w:r>
        <w:rPr>
          <w:rFonts w:ascii="宋体" w:eastAsia="宋体" w:hAnsi="宋体" w:cs="宋体"/>
          <w:sz w:val="24"/>
        </w:rPr>
        <w:t>（</w:t>
      </w:r>
      <w:r>
        <w:rPr>
          <w:rFonts w:ascii="宋体" w:eastAsia="宋体" w:hAnsi="宋体" w:cs="宋体" w:hint="eastAsia"/>
          <w:sz w:val="24"/>
        </w:rPr>
        <w:t>10.35</w:t>
      </w:r>
      <w:r>
        <w:rPr>
          <w:rFonts w:ascii="宋体" w:eastAsia="宋体" w:hAnsi="宋体" w:cs="宋体"/>
          <w:sz w:val="24"/>
        </w:rPr>
        <w:t>%）、</w:t>
      </w:r>
      <w:r>
        <w:rPr>
          <w:rFonts w:ascii="宋体" w:eastAsia="宋体" w:hAnsi="宋体" w:cs="宋体" w:hint="eastAsia"/>
          <w:sz w:val="24"/>
        </w:rPr>
        <w:t>户外用品</w:t>
      </w:r>
      <w:r>
        <w:rPr>
          <w:rFonts w:ascii="宋体" w:eastAsia="宋体" w:hAnsi="宋体" w:cs="宋体"/>
          <w:sz w:val="24"/>
        </w:rPr>
        <w:t>（</w:t>
      </w:r>
      <w:r>
        <w:rPr>
          <w:rFonts w:ascii="宋体" w:eastAsia="宋体" w:hAnsi="宋体" w:cs="宋体" w:hint="eastAsia"/>
          <w:sz w:val="24"/>
        </w:rPr>
        <w:t>10.24</w:t>
      </w:r>
      <w:r>
        <w:rPr>
          <w:rFonts w:ascii="宋体" w:eastAsia="宋体" w:hAnsi="宋体" w:cs="宋体"/>
          <w:sz w:val="24"/>
        </w:rPr>
        <w:t>%）</w:t>
      </w:r>
      <w:r>
        <w:rPr>
          <w:rFonts w:ascii="宋体" w:eastAsia="宋体" w:hAnsi="宋体" w:cs="宋体" w:hint="eastAsia"/>
          <w:sz w:val="24"/>
        </w:rPr>
        <w:t>、居家用品</w:t>
      </w:r>
      <w:r>
        <w:rPr>
          <w:rFonts w:ascii="宋体" w:eastAsia="宋体" w:hAnsi="宋体" w:cs="宋体"/>
          <w:sz w:val="24"/>
        </w:rPr>
        <w:t>（</w:t>
      </w:r>
      <w:r>
        <w:rPr>
          <w:rFonts w:ascii="宋体" w:eastAsia="宋体" w:hAnsi="宋体" w:cs="宋体" w:hint="eastAsia"/>
          <w:sz w:val="24"/>
        </w:rPr>
        <w:t>8.92</w:t>
      </w:r>
      <w:r>
        <w:rPr>
          <w:rFonts w:ascii="宋体" w:eastAsia="宋体" w:hAnsi="宋体" w:cs="宋体"/>
          <w:sz w:val="24"/>
        </w:rPr>
        <w:t>%）、</w:t>
      </w:r>
      <w:r>
        <w:rPr>
          <w:rFonts w:ascii="宋体" w:eastAsia="宋体" w:hAnsi="宋体" w:cs="宋体" w:hint="eastAsia"/>
          <w:sz w:val="24"/>
        </w:rPr>
        <w:t>美妆（3.86%）</w:t>
      </w:r>
      <w:r>
        <w:rPr>
          <w:rFonts w:ascii="宋体" w:eastAsia="宋体" w:hAnsi="宋体" w:cs="宋体"/>
          <w:sz w:val="24"/>
        </w:rPr>
        <w:t>。</w:t>
      </w:r>
    </w:p>
    <w:p w14:paraId="4E6BEFEB" w14:textId="77777777" w:rsidR="004B76A4" w:rsidRDefault="001D59D8">
      <w:r>
        <w:rPr>
          <w:rFonts w:hint="eastAsia"/>
          <w:noProof/>
        </w:rPr>
        <w:drawing>
          <wp:inline distT="0" distB="0" distL="114300" distR="114300" wp14:anchorId="531B7DED" wp14:editId="60BABC85">
            <wp:extent cx="5273675" cy="3581400"/>
            <wp:effectExtent l="0" t="0" r="9525" b="0"/>
            <wp:docPr id="18" name="图片 18" descr="8c2bc3deab1f5e3f8504a1d1943c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c2bc3deab1f5e3f8504a1d1943c684"/>
                    <pic:cNvPicPr>
                      <a:picLocks noChangeAspect="1"/>
                    </pic:cNvPicPr>
                  </pic:nvPicPr>
                  <pic:blipFill>
                    <a:blip r:embed="rId27"/>
                    <a:stretch>
                      <a:fillRect/>
                    </a:stretch>
                  </pic:blipFill>
                  <pic:spPr>
                    <a:xfrm>
                      <a:off x="0" y="0"/>
                      <a:ext cx="5273675" cy="3581400"/>
                    </a:xfrm>
                    <a:prstGeom prst="rect">
                      <a:avLst/>
                    </a:prstGeom>
                  </pic:spPr>
                </pic:pic>
              </a:graphicData>
            </a:graphic>
          </wp:inline>
        </w:drawing>
      </w:r>
    </w:p>
    <w:p w14:paraId="1DDFECD4" w14:textId="77777777" w:rsidR="004B76A4" w:rsidRDefault="001D59D8" w:rsidP="0028368B">
      <w:pPr>
        <w:pStyle w:val="2"/>
        <w:spacing w:line="240" w:lineRule="auto"/>
      </w:pPr>
      <w:r>
        <w:rPr>
          <w:rFonts w:hint="eastAsia"/>
        </w:rPr>
        <w:t>（二）淘宝</w:t>
      </w:r>
    </w:p>
    <w:p w14:paraId="328D4E6B" w14:textId="0CF694B6" w:rsidR="004B76A4" w:rsidRDefault="001D59D8">
      <w:pPr>
        <w:spacing w:beforeLines="50" w:before="120" w:line="360" w:lineRule="auto"/>
        <w:ind w:firstLineChars="200" w:firstLine="480"/>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(上)</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涉及</w:t>
      </w:r>
      <w:r w:rsidR="009E3DFE">
        <w:rPr>
          <w:rFonts w:ascii="宋体" w:eastAsia="宋体" w:hAnsi="宋体" w:cs="宋体" w:hint="eastAsia"/>
          <w:b/>
          <w:bCs/>
          <w:sz w:val="24"/>
        </w:rPr>
        <w:t>近1</w:t>
      </w:r>
      <w:r w:rsidR="009E3DFE">
        <w:rPr>
          <w:rFonts w:ascii="宋体" w:eastAsia="宋体" w:hAnsi="宋体" w:cs="宋体"/>
          <w:b/>
          <w:bCs/>
          <w:sz w:val="24"/>
        </w:rPr>
        <w:t>500</w:t>
      </w:r>
      <w:r>
        <w:rPr>
          <w:rFonts w:ascii="宋体" w:eastAsia="宋体" w:hAnsi="宋体" w:cs="宋体" w:hint="eastAsia"/>
          <w:sz w:val="24"/>
        </w:rPr>
        <w:t>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w:t>
      </w:r>
      <w:r>
        <w:rPr>
          <w:rFonts w:ascii="宋体" w:eastAsia="宋体" w:hAnsi="宋体" w:cs="宋体" w:hint="eastAsia"/>
          <w:sz w:val="24"/>
        </w:rPr>
        <w:lastRenderedPageBreak/>
        <w:t>型</w:t>
      </w:r>
      <w:r>
        <w:rPr>
          <w:rFonts w:ascii="宋体" w:eastAsia="宋体" w:hAnsi="宋体" w:cs="宋体"/>
          <w:sz w:val="24"/>
        </w:rPr>
        <w:t>主要集中在</w:t>
      </w:r>
      <w:r>
        <w:rPr>
          <w:rFonts w:ascii="宋体" w:eastAsia="宋体" w:hAnsi="宋体" w:cs="宋体" w:hint="eastAsia"/>
          <w:sz w:val="24"/>
        </w:rPr>
        <w:t>：</w:t>
      </w:r>
      <w:r>
        <w:rPr>
          <w:rFonts w:ascii="宋体" w:eastAsia="宋体" w:hAnsi="宋体" w:cs="宋体"/>
          <w:b/>
          <w:bCs/>
          <w:sz w:val="24"/>
        </w:rPr>
        <w:t>任意仅退款</w:t>
      </w:r>
      <w:r>
        <w:rPr>
          <w:rFonts w:ascii="宋体" w:eastAsia="宋体" w:hAnsi="宋体" w:cs="宋体" w:hint="eastAsia"/>
          <w:sz w:val="24"/>
        </w:rPr>
        <w:t>（55.67</w:t>
      </w:r>
      <w:r>
        <w:rPr>
          <w:rFonts w:ascii="宋体" w:eastAsia="宋体" w:hAnsi="宋体" w:cs="宋体"/>
          <w:sz w:val="24"/>
        </w:rPr>
        <w:t>%</w:t>
      </w:r>
      <w:r>
        <w:rPr>
          <w:rFonts w:ascii="宋体" w:eastAsia="宋体" w:hAnsi="宋体" w:cs="宋体" w:hint="eastAsia"/>
          <w:sz w:val="24"/>
        </w:rPr>
        <w:t>）、</w:t>
      </w:r>
      <w:r>
        <w:rPr>
          <w:rFonts w:ascii="宋体" w:eastAsia="宋体" w:hAnsi="宋体" w:cs="宋体"/>
          <w:sz w:val="24"/>
        </w:rPr>
        <w:t>过度维护消费者（</w:t>
      </w:r>
      <w:r>
        <w:rPr>
          <w:rFonts w:ascii="宋体" w:eastAsia="宋体" w:hAnsi="宋体" w:cs="宋体" w:hint="eastAsia"/>
          <w:sz w:val="24"/>
        </w:rPr>
        <w:t>22.34</w:t>
      </w:r>
      <w:r>
        <w:rPr>
          <w:rFonts w:ascii="宋体" w:eastAsia="宋体" w:hAnsi="宋体" w:cs="宋体"/>
          <w:sz w:val="24"/>
        </w:rPr>
        <w:t>%）、</w:t>
      </w:r>
      <w:r>
        <w:rPr>
          <w:rFonts w:ascii="宋体" w:eastAsia="宋体" w:hAnsi="宋体" w:cs="宋体" w:hint="eastAsia"/>
          <w:sz w:val="24"/>
        </w:rPr>
        <w:t>任意罚款（6.74%）、</w:t>
      </w:r>
      <w:r>
        <w:rPr>
          <w:rFonts w:ascii="宋体" w:eastAsia="宋体" w:hAnsi="宋体" w:cs="宋体"/>
          <w:sz w:val="24"/>
        </w:rPr>
        <w:t>扣押保证金（</w:t>
      </w:r>
      <w:r>
        <w:rPr>
          <w:rFonts w:ascii="宋体" w:eastAsia="宋体" w:hAnsi="宋体" w:cs="宋体" w:hint="eastAsia"/>
          <w:sz w:val="24"/>
        </w:rPr>
        <w:t>5.67</w:t>
      </w:r>
      <w:r>
        <w:rPr>
          <w:rFonts w:ascii="宋体" w:eastAsia="宋体" w:hAnsi="宋体" w:cs="宋体"/>
          <w:sz w:val="24"/>
        </w:rPr>
        <w:t>%）、随意封店（</w:t>
      </w:r>
      <w:r>
        <w:rPr>
          <w:rFonts w:ascii="宋体" w:eastAsia="宋体" w:hAnsi="宋体" w:cs="宋体" w:hint="eastAsia"/>
          <w:sz w:val="24"/>
        </w:rPr>
        <w:t>1.95</w:t>
      </w:r>
      <w:r>
        <w:rPr>
          <w:rFonts w:ascii="宋体" w:eastAsia="宋体" w:hAnsi="宋体" w:cs="宋体"/>
          <w:sz w:val="24"/>
        </w:rPr>
        <w:t>%）</w:t>
      </w:r>
      <w:r>
        <w:rPr>
          <w:rFonts w:ascii="宋体" w:eastAsia="宋体" w:hAnsi="宋体" w:cs="宋体" w:hint="eastAsia"/>
          <w:sz w:val="24"/>
        </w:rPr>
        <w:t>、强制运费险（0.35%）</w:t>
      </w:r>
      <w:r>
        <w:rPr>
          <w:rFonts w:ascii="宋体" w:eastAsia="宋体" w:hAnsi="宋体" w:cs="宋体"/>
          <w:sz w:val="24"/>
        </w:rPr>
        <w:t>。</w:t>
      </w:r>
    </w:p>
    <w:p w14:paraId="72062AB2" w14:textId="77777777" w:rsidR="004B76A4" w:rsidRDefault="001D59D8">
      <w:pPr>
        <w:spacing w:beforeLines="50" w:before="120" w:line="360" w:lineRule="auto"/>
        <w:rPr>
          <w:rFonts w:ascii="宋体" w:eastAsia="宋体" w:hAnsi="宋体" w:cs="宋体"/>
          <w:sz w:val="24"/>
        </w:rPr>
      </w:pPr>
      <w:r>
        <w:rPr>
          <w:rFonts w:ascii="宋体" w:eastAsia="宋体" w:hAnsi="宋体" w:cs="宋体" w:hint="eastAsia"/>
          <w:noProof/>
          <w:sz w:val="24"/>
        </w:rPr>
        <w:drawing>
          <wp:inline distT="0" distB="0" distL="114300" distR="114300" wp14:anchorId="76DF28D5" wp14:editId="6A2E7082">
            <wp:extent cx="5272405" cy="3575050"/>
            <wp:effectExtent l="0" t="0" r="10795" b="6350"/>
            <wp:docPr id="21" name="图片 21" descr="40254f3bd3bf6d2609f695deb7a4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254f3bd3bf6d2609f695deb7a454a"/>
                    <pic:cNvPicPr>
                      <a:picLocks noChangeAspect="1"/>
                    </pic:cNvPicPr>
                  </pic:nvPicPr>
                  <pic:blipFill>
                    <a:blip r:embed="rId28"/>
                    <a:stretch>
                      <a:fillRect/>
                    </a:stretch>
                  </pic:blipFill>
                  <pic:spPr>
                    <a:xfrm>
                      <a:off x="0" y="0"/>
                      <a:ext cx="5272405" cy="3575050"/>
                    </a:xfrm>
                    <a:prstGeom prst="rect">
                      <a:avLst/>
                    </a:prstGeom>
                  </pic:spPr>
                </pic:pic>
              </a:graphicData>
            </a:graphic>
          </wp:inline>
        </w:drawing>
      </w:r>
    </w:p>
    <w:p w14:paraId="71A0E7F8" w14:textId="77777777" w:rsidR="004B76A4" w:rsidRDefault="001D59D8">
      <w:pPr>
        <w:spacing w:beforeLines="50" w:before="120" w:line="360" w:lineRule="auto"/>
        <w:ind w:firstLineChars="200" w:firstLine="480"/>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的商家注册地区TOP10依次为广东省（32.09%）、浙江省（14.36%）、山东省（6.74%）、江苏省（6.56%）、福建省（6.21%）、河南省（4.79%）、河北省（3.37%）、江西省（3.01%）、四川省（2.66%）、安徽省（2.48%）。</w:t>
      </w:r>
    </w:p>
    <w:p w14:paraId="44F0184B" w14:textId="77777777" w:rsidR="004B76A4" w:rsidRDefault="001D59D8">
      <w:pPr>
        <w:spacing w:beforeLines="50" w:before="120" w:line="360" w:lineRule="auto"/>
      </w:pPr>
      <w:r>
        <w:rPr>
          <w:rFonts w:hint="eastAsia"/>
          <w:noProof/>
        </w:rPr>
        <w:lastRenderedPageBreak/>
        <w:drawing>
          <wp:inline distT="0" distB="0" distL="114300" distR="114300" wp14:anchorId="129F1242" wp14:editId="7B8C1815">
            <wp:extent cx="5273040" cy="3602990"/>
            <wp:effectExtent l="0" t="0" r="10160" b="3810"/>
            <wp:docPr id="23" name="图片 23" descr="d3d2a2872b0b84b609a6c001d86e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3d2a2872b0b84b609a6c001d86e4bc"/>
                    <pic:cNvPicPr>
                      <a:picLocks noChangeAspect="1"/>
                    </pic:cNvPicPr>
                  </pic:nvPicPr>
                  <pic:blipFill>
                    <a:blip r:embed="rId29"/>
                    <a:stretch>
                      <a:fillRect/>
                    </a:stretch>
                  </pic:blipFill>
                  <pic:spPr>
                    <a:xfrm>
                      <a:off x="0" y="0"/>
                      <a:ext cx="5273040" cy="3602990"/>
                    </a:xfrm>
                    <a:prstGeom prst="rect">
                      <a:avLst/>
                    </a:prstGeom>
                  </pic:spPr>
                </pic:pic>
              </a:graphicData>
            </a:graphic>
          </wp:inline>
        </w:drawing>
      </w:r>
    </w:p>
    <w:p w14:paraId="49E0D12F" w14:textId="77777777" w:rsidR="004B76A4" w:rsidRDefault="001D59D8">
      <w:pPr>
        <w:spacing w:beforeLines="50" w:before="120" w:line="360" w:lineRule="auto"/>
        <w:ind w:firstLineChars="200" w:firstLine="480"/>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经营类目TOP5</w:t>
      </w:r>
      <w:r>
        <w:rPr>
          <w:rFonts w:ascii="宋体" w:eastAsia="宋体" w:hAnsi="宋体" w:cs="宋体"/>
          <w:sz w:val="24"/>
        </w:rPr>
        <w:t>依次为服装服饰（</w:t>
      </w:r>
      <w:r>
        <w:rPr>
          <w:rFonts w:ascii="宋体" w:eastAsia="宋体" w:hAnsi="宋体" w:cs="宋体" w:hint="eastAsia"/>
          <w:sz w:val="24"/>
        </w:rPr>
        <w:t>23.05</w:t>
      </w:r>
      <w:r>
        <w:rPr>
          <w:rFonts w:ascii="宋体" w:eastAsia="宋体" w:hAnsi="宋体" w:cs="宋体"/>
          <w:sz w:val="24"/>
        </w:rPr>
        <w:t>%）</w:t>
      </w:r>
      <w:r>
        <w:rPr>
          <w:rFonts w:ascii="宋体" w:eastAsia="宋体" w:hAnsi="宋体" w:cs="宋体" w:hint="eastAsia"/>
          <w:sz w:val="24"/>
        </w:rPr>
        <w:t>、3C数码</w:t>
      </w:r>
      <w:r>
        <w:rPr>
          <w:rFonts w:ascii="宋体" w:eastAsia="宋体" w:hAnsi="宋体" w:cs="宋体"/>
          <w:sz w:val="24"/>
        </w:rPr>
        <w:t>（</w:t>
      </w:r>
      <w:r>
        <w:rPr>
          <w:rFonts w:ascii="宋体" w:eastAsia="宋体" w:hAnsi="宋体" w:cs="宋体" w:hint="eastAsia"/>
          <w:sz w:val="24"/>
        </w:rPr>
        <w:t>10.11</w:t>
      </w:r>
      <w:r>
        <w:rPr>
          <w:rFonts w:ascii="宋体" w:eastAsia="宋体" w:hAnsi="宋体" w:cs="宋体"/>
          <w:sz w:val="24"/>
        </w:rPr>
        <w:t>%）、</w:t>
      </w:r>
      <w:r>
        <w:rPr>
          <w:rFonts w:ascii="宋体" w:eastAsia="宋体" w:hAnsi="宋体" w:cs="宋体" w:hint="eastAsia"/>
          <w:sz w:val="24"/>
        </w:rPr>
        <w:t>居家用品（7.62%）、食品生鲜</w:t>
      </w:r>
      <w:r>
        <w:rPr>
          <w:rFonts w:ascii="宋体" w:eastAsia="宋体" w:hAnsi="宋体" w:cs="宋体"/>
          <w:sz w:val="24"/>
        </w:rPr>
        <w:t>（</w:t>
      </w:r>
      <w:r>
        <w:rPr>
          <w:rFonts w:ascii="宋体" w:eastAsia="宋体" w:hAnsi="宋体" w:cs="宋体" w:hint="eastAsia"/>
          <w:sz w:val="24"/>
        </w:rPr>
        <w:t>6.21</w:t>
      </w:r>
      <w:r>
        <w:rPr>
          <w:rFonts w:ascii="宋体" w:eastAsia="宋体" w:hAnsi="宋体" w:cs="宋体"/>
          <w:sz w:val="24"/>
        </w:rPr>
        <w:t>%）、</w:t>
      </w:r>
      <w:r>
        <w:rPr>
          <w:rFonts w:ascii="宋体" w:eastAsia="宋体" w:hAnsi="宋体" w:cs="宋体" w:hint="eastAsia"/>
          <w:sz w:val="24"/>
        </w:rPr>
        <w:t>运动用品</w:t>
      </w:r>
      <w:r>
        <w:rPr>
          <w:rFonts w:ascii="宋体" w:eastAsia="宋体" w:hAnsi="宋体" w:cs="宋体"/>
          <w:sz w:val="24"/>
        </w:rPr>
        <w:t>（</w:t>
      </w:r>
      <w:r>
        <w:rPr>
          <w:rFonts w:ascii="宋体" w:eastAsia="宋体" w:hAnsi="宋体" w:cs="宋体" w:hint="eastAsia"/>
          <w:sz w:val="24"/>
        </w:rPr>
        <w:t>4.61</w:t>
      </w:r>
      <w:r>
        <w:rPr>
          <w:rFonts w:ascii="宋体" w:eastAsia="宋体" w:hAnsi="宋体" w:cs="宋体"/>
          <w:sz w:val="24"/>
        </w:rPr>
        <w:t>%）。</w:t>
      </w:r>
    </w:p>
    <w:p w14:paraId="50C5CD0B" w14:textId="77777777" w:rsidR="004B76A4" w:rsidRDefault="001D59D8">
      <w:r>
        <w:rPr>
          <w:rFonts w:hint="eastAsia"/>
          <w:noProof/>
        </w:rPr>
        <w:drawing>
          <wp:inline distT="0" distB="0" distL="114300" distR="114300" wp14:anchorId="4884E0FA" wp14:editId="2CB7C0B2">
            <wp:extent cx="5270500" cy="3558540"/>
            <wp:effectExtent l="0" t="0" r="0" b="10160"/>
            <wp:docPr id="27" name="图片 27" descr="645e2ebc99adca734db95a9f115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45e2ebc99adca734db95a9f1156844"/>
                    <pic:cNvPicPr>
                      <a:picLocks noChangeAspect="1"/>
                    </pic:cNvPicPr>
                  </pic:nvPicPr>
                  <pic:blipFill>
                    <a:blip r:embed="rId30"/>
                    <a:stretch>
                      <a:fillRect/>
                    </a:stretch>
                  </pic:blipFill>
                  <pic:spPr>
                    <a:xfrm>
                      <a:off x="0" y="0"/>
                      <a:ext cx="5270500" cy="3558540"/>
                    </a:xfrm>
                    <a:prstGeom prst="rect">
                      <a:avLst/>
                    </a:prstGeom>
                  </pic:spPr>
                </pic:pic>
              </a:graphicData>
            </a:graphic>
          </wp:inline>
        </w:drawing>
      </w:r>
    </w:p>
    <w:p w14:paraId="4F57F816" w14:textId="77777777" w:rsidR="004B76A4" w:rsidRDefault="001D59D8" w:rsidP="0028368B">
      <w:pPr>
        <w:pStyle w:val="2"/>
        <w:spacing w:line="240" w:lineRule="auto"/>
      </w:pPr>
      <w:r>
        <w:rPr>
          <w:rFonts w:hint="eastAsia"/>
        </w:rPr>
        <w:lastRenderedPageBreak/>
        <w:t>（三）</w:t>
      </w:r>
      <w:proofErr w:type="gramStart"/>
      <w:r>
        <w:rPr>
          <w:rFonts w:hint="eastAsia"/>
        </w:rPr>
        <w:t>快手电</w:t>
      </w:r>
      <w:proofErr w:type="gramEnd"/>
      <w:r>
        <w:rPr>
          <w:rFonts w:hint="eastAsia"/>
        </w:rPr>
        <w:t>商</w:t>
      </w:r>
    </w:p>
    <w:p w14:paraId="7CD53CB4" w14:textId="32C5F735" w:rsidR="004B76A4" w:rsidRDefault="001D59D8">
      <w:pPr>
        <w:spacing w:beforeLines="50" w:before="120" w:line="360" w:lineRule="auto"/>
        <w:ind w:firstLineChars="200" w:firstLine="480"/>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(上)</w:t>
      </w:r>
      <w:proofErr w:type="gramStart"/>
      <w:r>
        <w:rPr>
          <w:rFonts w:ascii="宋体" w:eastAsia="宋体" w:hAnsi="宋体" w:cs="宋体" w:hint="eastAsia"/>
          <w:sz w:val="24"/>
        </w:rPr>
        <w:t>快手电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涉及</w:t>
      </w:r>
      <w:r w:rsidR="009E3DFE" w:rsidRPr="009E3DFE">
        <w:rPr>
          <w:rFonts w:ascii="宋体" w:eastAsia="宋体" w:hAnsi="宋体" w:cs="宋体" w:hint="eastAsia"/>
          <w:b/>
          <w:bCs/>
          <w:sz w:val="24"/>
        </w:rPr>
        <w:t>近</w:t>
      </w:r>
      <w:r w:rsidR="009E3DFE">
        <w:rPr>
          <w:rFonts w:ascii="宋体" w:eastAsia="宋体" w:hAnsi="宋体" w:cs="宋体"/>
          <w:b/>
          <w:bCs/>
          <w:sz w:val="24"/>
        </w:rPr>
        <w:t>1000</w:t>
      </w:r>
      <w:r w:rsidRPr="009E3DFE">
        <w:rPr>
          <w:rFonts w:ascii="宋体" w:eastAsia="宋体" w:hAnsi="宋体" w:cs="宋体" w:hint="eastAsia"/>
          <w:b/>
          <w:bCs/>
          <w:sz w:val="24"/>
        </w:rPr>
        <w:t>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类型</w:t>
      </w:r>
      <w:r>
        <w:rPr>
          <w:rFonts w:ascii="宋体" w:eastAsia="宋体" w:hAnsi="宋体" w:cs="宋体"/>
          <w:sz w:val="24"/>
        </w:rPr>
        <w:t>主要集中在</w:t>
      </w:r>
      <w:r>
        <w:rPr>
          <w:rFonts w:ascii="宋体" w:eastAsia="宋体" w:hAnsi="宋体" w:cs="宋体" w:hint="eastAsia"/>
          <w:sz w:val="24"/>
        </w:rPr>
        <w:t>：</w:t>
      </w:r>
      <w:r>
        <w:rPr>
          <w:rFonts w:ascii="宋体" w:eastAsia="宋体" w:hAnsi="宋体" w:cs="宋体"/>
          <w:sz w:val="24"/>
        </w:rPr>
        <w:t>任意仅退款</w:t>
      </w:r>
      <w:r>
        <w:rPr>
          <w:rFonts w:ascii="宋体" w:eastAsia="宋体" w:hAnsi="宋体" w:cs="宋体" w:hint="eastAsia"/>
          <w:sz w:val="24"/>
        </w:rPr>
        <w:t>（35.19</w:t>
      </w:r>
      <w:r>
        <w:rPr>
          <w:rFonts w:ascii="宋体" w:eastAsia="宋体" w:hAnsi="宋体" w:cs="宋体"/>
          <w:sz w:val="24"/>
        </w:rPr>
        <w:t>%</w:t>
      </w:r>
      <w:r>
        <w:rPr>
          <w:rFonts w:ascii="宋体" w:eastAsia="宋体" w:hAnsi="宋体" w:cs="宋体" w:hint="eastAsia"/>
          <w:sz w:val="24"/>
        </w:rPr>
        <w:t>）、任意罚款（20.37%）、</w:t>
      </w:r>
      <w:r>
        <w:rPr>
          <w:rFonts w:ascii="宋体" w:eastAsia="宋体" w:hAnsi="宋体" w:cs="宋体"/>
          <w:sz w:val="24"/>
        </w:rPr>
        <w:t>过度维护消费者（</w:t>
      </w:r>
      <w:r>
        <w:rPr>
          <w:rFonts w:ascii="宋体" w:eastAsia="宋体" w:hAnsi="宋体" w:cs="宋体" w:hint="eastAsia"/>
          <w:sz w:val="24"/>
        </w:rPr>
        <w:t>16.67</w:t>
      </w:r>
      <w:r>
        <w:rPr>
          <w:rFonts w:ascii="宋体" w:eastAsia="宋体" w:hAnsi="宋体" w:cs="宋体"/>
          <w:sz w:val="24"/>
        </w:rPr>
        <w:t>%）、扣押保证金（</w:t>
      </w:r>
      <w:r>
        <w:rPr>
          <w:rFonts w:ascii="宋体" w:eastAsia="宋体" w:hAnsi="宋体" w:cs="宋体" w:hint="eastAsia"/>
          <w:sz w:val="24"/>
        </w:rPr>
        <w:t>16.67</w:t>
      </w:r>
      <w:r>
        <w:rPr>
          <w:rFonts w:ascii="宋体" w:eastAsia="宋体" w:hAnsi="宋体" w:cs="宋体"/>
          <w:sz w:val="24"/>
        </w:rPr>
        <w:t>%）</w:t>
      </w:r>
      <w:r>
        <w:rPr>
          <w:rFonts w:ascii="宋体" w:eastAsia="宋体" w:hAnsi="宋体" w:cs="宋体" w:hint="eastAsia"/>
          <w:sz w:val="24"/>
        </w:rPr>
        <w:t>、</w:t>
      </w:r>
      <w:r>
        <w:rPr>
          <w:rFonts w:ascii="宋体" w:eastAsia="宋体" w:hAnsi="宋体" w:cs="宋体"/>
          <w:sz w:val="24"/>
        </w:rPr>
        <w:t>随意封店（</w:t>
      </w:r>
      <w:r>
        <w:rPr>
          <w:rFonts w:ascii="宋体" w:eastAsia="宋体" w:hAnsi="宋体" w:cs="宋体" w:hint="eastAsia"/>
          <w:sz w:val="24"/>
        </w:rPr>
        <w:t>5.56</w:t>
      </w:r>
      <w:r>
        <w:rPr>
          <w:rFonts w:ascii="宋体" w:eastAsia="宋体" w:hAnsi="宋体" w:cs="宋体"/>
          <w:sz w:val="24"/>
        </w:rPr>
        <w:t>%）。</w:t>
      </w:r>
    </w:p>
    <w:p w14:paraId="1B86C7FE" w14:textId="77777777" w:rsidR="004B76A4" w:rsidRDefault="001D59D8">
      <w:pPr>
        <w:pStyle w:val="2"/>
      </w:pPr>
      <w:r>
        <w:rPr>
          <w:rFonts w:hint="eastAsia"/>
          <w:noProof/>
        </w:rPr>
        <w:drawing>
          <wp:inline distT="0" distB="0" distL="114300" distR="114300" wp14:anchorId="20683965" wp14:editId="596E8B2A">
            <wp:extent cx="5270500" cy="3558540"/>
            <wp:effectExtent l="0" t="0" r="0" b="10160"/>
            <wp:docPr id="28" name="图片 28" descr="7e0216f5f68a9d95f6c27fcefce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e0216f5f68a9d95f6c27fcefce456d"/>
                    <pic:cNvPicPr>
                      <a:picLocks noChangeAspect="1"/>
                    </pic:cNvPicPr>
                  </pic:nvPicPr>
                  <pic:blipFill>
                    <a:blip r:embed="rId31"/>
                    <a:stretch>
                      <a:fillRect/>
                    </a:stretch>
                  </pic:blipFill>
                  <pic:spPr>
                    <a:xfrm>
                      <a:off x="0" y="0"/>
                      <a:ext cx="5270500" cy="3558540"/>
                    </a:xfrm>
                    <a:prstGeom prst="rect">
                      <a:avLst/>
                    </a:prstGeom>
                  </pic:spPr>
                </pic:pic>
              </a:graphicData>
            </a:graphic>
          </wp:inline>
        </w:drawing>
      </w:r>
    </w:p>
    <w:p w14:paraId="1CB325D4"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快手电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的商家注册地区</w:t>
      </w:r>
      <w:r w:rsidRPr="009E3DFE">
        <w:rPr>
          <w:rFonts w:ascii="宋体" w:eastAsia="宋体" w:hAnsi="宋体" w:cs="宋体" w:hint="eastAsia"/>
          <w:b/>
          <w:bCs/>
          <w:sz w:val="24"/>
        </w:rPr>
        <w:t>TOP10</w:t>
      </w:r>
      <w:r>
        <w:rPr>
          <w:rFonts w:ascii="宋体" w:eastAsia="宋体" w:hAnsi="宋体" w:cs="宋体" w:hint="eastAsia"/>
          <w:sz w:val="24"/>
        </w:rPr>
        <w:t>依次为广东省（16.67%）、福建省（12.96%）、河北省（12.96%）、山东省（7.26%）、浙江省（9.26%）、山东省（7.41%）、河南省（7.41）、吉林省（3.70%）、辽宁省（3.70%）、四川省（3.70%）。</w:t>
      </w:r>
    </w:p>
    <w:p w14:paraId="1FBF0597" w14:textId="77777777" w:rsidR="004B76A4" w:rsidRDefault="001D59D8">
      <w:pPr>
        <w:spacing w:beforeLines="50" w:before="120" w:line="360" w:lineRule="auto"/>
      </w:pPr>
      <w:r>
        <w:rPr>
          <w:rFonts w:hint="eastAsia"/>
          <w:noProof/>
        </w:rPr>
        <w:lastRenderedPageBreak/>
        <w:drawing>
          <wp:inline distT="0" distB="0" distL="114300" distR="114300" wp14:anchorId="00DDC24C" wp14:editId="567390A2">
            <wp:extent cx="5271135" cy="3582670"/>
            <wp:effectExtent l="0" t="0" r="12065" b="11430"/>
            <wp:docPr id="30" name="图片 30" descr="a4244402731654ef5bfe378e07db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4244402731654ef5bfe378e07db507"/>
                    <pic:cNvPicPr>
                      <a:picLocks noChangeAspect="1"/>
                    </pic:cNvPicPr>
                  </pic:nvPicPr>
                  <pic:blipFill>
                    <a:blip r:embed="rId32"/>
                    <a:stretch>
                      <a:fillRect/>
                    </a:stretch>
                  </pic:blipFill>
                  <pic:spPr>
                    <a:xfrm>
                      <a:off x="0" y="0"/>
                      <a:ext cx="5271135" cy="3582670"/>
                    </a:xfrm>
                    <a:prstGeom prst="rect">
                      <a:avLst/>
                    </a:prstGeom>
                  </pic:spPr>
                </pic:pic>
              </a:graphicData>
            </a:graphic>
          </wp:inline>
        </w:drawing>
      </w:r>
    </w:p>
    <w:p w14:paraId="7E4647F2"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快手电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w:t>
      </w:r>
      <w:r w:rsidRPr="009E3DFE">
        <w:rPr>
          <w:rFonts w:ascii="宋体" w:eastAsia="宋体" w:hAnsi="宋体" w:cs="宋体" w:hint="eastAsia"/>
          <w:b/>
          <w:bCs/>
          <w:sz w:val="24"/>
        </w:rPr>
        <w:t>TOP5</w:t>
      </w:r>
      <w:r>
        <w:rPr>
          <w:rFonts w:ascii="宋体" w:eastAsia="宋体" w:hAnsi="宋体" w:cs="宋体"/>
          <w:sz w:val="24"/>
        </w:rPr>
        <w:t>依次为服装服饰（</w:t>
      </w:r>
      <w:r>
        <w:rPr>
          <w:rFonts w:ascii="宋体" w:eastAsia="宋体" w:hAnsi="宋体" w:cs="宋体" w:hint="eastAsia"/>
          <w:sz w:val="24"/>
        </w:rPr>
        <w:t>33.33</w:t>
      </w:r>
      <w:r>
        <w:rPr>
          <w:rFonts w:ascii="宋体" w:eastAsia="宋体" w:hAnsi="宋体" w:cs="宋体"/>
          <w:sz w:val="24"/>
        </w:rPr>
        <w:t>%）</w:t>
      </w:r>
      <w:r>
        <w:rPr>
          <w:rFonts w:ascii="宋体" w:eastAsia="宋体" w:hAnsi="宋体" w:cs="宋体" w:hint="eastAsia"/>
          <w:sz w:val="24"/>
        </w:rPr>
        <w:t>、食品生鲜</w:t>
      </w:r>
      <w:r>
        <w:rPr>
          <w:rFonts w:ascii="宋体" w:eastAsia="宋体" w:hAnsi="宋体" w:cs="宋体"/>
          <w:sz w:val="24"/>
        </w:rPr>
        <w:t>（</w:t>
      </w:r>
      <w:r>
        <w:rPr>
          <w:rFonts w:ascii="宋体" w:eastAsia="宋体" w:hAnsi="宋体" w:cs="宋体" w:hint="eastAsia"/>
          <w:sz w:val="24"/>
        </w:rPr>
        <w:t>11.11</w:t>
      </w:r>
      <w:r>
        <w:rPr>
          <w:rFonts w:ascii="宋体" w:eastAsia="宋体" w:hAnsi="宋体" w:cs="宋体"/>
          <w:sz w:val="24"/>
        </w:rPr>
        <w:t>%）</w:t>
      </w:r>
      <w:r>
        <w:rPr>
          <w:rFonts w:ascii="宋体" w:eastAsia="宋体" w:hAnsi="宋体" w:cs="宋体" w:hint="eastAsia"/>
          <w:sz w:val="24"/>
        </w:rPr>
        <w:t>、</w:t>
      </w:r>
      <w:r>
        <w:rPr>
          <w:rFonts w:ascii="宋体" w:eastAsia="宋体" w:hAnsi="宋体" w:cs="宋体"/>
          <w:sz w:val="24"/>
        </w:rPr>
        <w:t>居家用品（</w:t>
      </w:r>
      <w:r>
        <w:rPr>
          <w:rFonts w:ascii="宋体" w:eastAsia="宋体" w:hAnsi="宋体" w:cs="宋体" w:hint="eastAsia"/>
          <w:sz w:val="24"/>
        </w:rPr>
        <w:t>5.56</w:t>
      </w:r>
      <w:r>
        <w:rPr>
          <w:rFonts w:ascii="宋体" w:eastAsia="宋体" w:hAnsi="宋体" w:cs="宋体"/>
          <w:sz w:val="24"/>
        </w:rPr>
        <w:t>%）、</w:t>
      </w:r>
      <w:r>
        <w:rPr>
          <w:rFonts w:ascii="宋体" w:eastAsia="宋体" w:hAnsi="宋体" w:cs="宋体" w:hint="eastAsia"/>
          <w:sz w:val="24"/>
        </w:rPr>
        <w:t>宠物用品</w:t>
      </w:r>
      <w:r>
        <w:rPr>
          <w:rFonts w:ascii="宋体" w:eastAsia="宋体" w:hAnsi="宋体" w:cs="宋体"/>
          <w:sz w:val="24"/>
        </w:rPr>
        <w:t>（</w:t>
      </w:r>
      <w:r>
        <w:rPr>
          <w:rFonts w:ascii="宋体" w:eastAsia="宋体" w:hAnsi="宋体" w:cs="宋体" w:hint="eastAsia"/>
          <w:sz w:val="24"/>
        </w:rPr>
        <w:t>3.70</w:t>
      </w:r>
      <w:r>
        <w:rPr>
          <w:rFonts w:ascii="宋体" w:eastAsia="宋体" w:hAnsi="宋体" w:cs="宋体"/>
          <w:sz w:val="24"/>
        </w:rPr>
        <w:t>%）、</w:t>
      </w:r>
      <w:r>
        <w:rPr>
          <w:rFonts w:ascii="宋体" w:eastAsia="宋体" w:hAnsi="宋体" w:cs="宋体" w:hint="eastAsia"/>
          <w:sz w:val="24"/>
        </w:rPr>
        <w:t>3C数码</w:t>
      </w:r>
      <w:r>
        <w:rPr>
          <w:rFonts w:ascii="宋体" w:eastAsia="宋体" w:hAnsi="宋体" w:cs="宋体"/>
          <w:sz w:val="24"/>
        </w:rPr>
        <w:t>（</w:t>
      </w:r>
      <w:r>
        <w:rPr>
          <w:rFonts w:ascii="宋体" w:eastAsia="宋体" w:hAnsi="宋体" w:cs="宋体" w:hint="eastAsia"/>
          <w:sz w:val="24"/>
        </w:rPr>
        <w:t>3.70</w:t>
      </w:r>
      <w:r>
        <w:rPr>
          <w:rFonts w:ascii="宋体" w:eastAsia="宋体" w:hAnsi="宋体" w:cs="宋体"/>
          <w:sz w:val="24"/>
        </w:rPr>
        <w:t>%）。</w:t>
      </w:r>
    </w:p>
    <w:p w14:paraId="694303CD" w14:textId="77777777" w:rsidR="004B76A4" w:rsidRDefault="001D59D8">
      <w:pPr>
        <w:spacing w:beforeLines="50" w:before="120" w:line="360" w:lineRule="auto"/>
      </w:pPr>
      <w:r>
        <w:rPr>
          <w:rFonts w:hint="eastAsia"/>
          <w:noProof/>
        </w:rPr>
        <w:drawing>
          <wp:inline distT="0" distB="0" distL="114300" distR="114300" wp14:anchorId="2A808B71" wp14:editId="20724545">
            <wp:extent cx="5271135" cy="3622040"/>
            <wp:effectExtent l="0" t="0" r="12065" b="10160"/>
            <wp:docPr id="33" name="图片 33" descr="e6e4c1ed8ea0192fcd7f629bec8e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6e4c1ed8ea0192fcd7f629bec8e6e8"/>
                    <pic:cNvPicPr>
                      <a:picLocks noChangeAspect="1"/>
                    </pic:cNvPicPr>
                  </pic:nvPicPr>
                  <pic:blipFill>
                    <a:blip r:embed="rId33"/>
                    <a:stretch>
                      <a:fillRect/>
                    </a:stretch>
                  </pic:blipFill>
                  <pic:spPr>
                    <a:xfrm>
                      <a:off x="0" y="0"/>
                      <a:ext cx="5271135" cy="3622040"/>
                    </a:xfrm>
                    <a:prstGeom prst="rect">
                      <a:avLst/>
                    </a:prstGeom>
                  </pic:spPr>
                </pic:pic>
              </a:graphicData>
            </a:graphic>
          </wp:inline>
        </w:drawing>
      </w:r>
    </w:p>
    <w:p w14:paraId="4AF5B719" w14:textId="77777777" w:rsidR="004B76A4" w:rsidRDefault="004B76A4">
      <w:pPr>
        <w:spacing w:beforeLines="50" w:before="120" w:line="360" w:lineRule="auto"/>
      </w:pPr>
    </w:p>
    <w:p w14:paraId="4F7E1BF0" w14:textId="77777777" w:rsidR="004B76A4" w:rsidRDefault="001D59D8" w:rsidP="0028368B">
      <w:pPr>
        <w:pStyle w:val="1"/>
        <w:spacing w:line="240" w:lineRule="auto"/>
        <w:rPr>
          <w:rFonts w:ascii="微软雅黑" w:eastAsia="微软雅黑" w:hAnsi="微软雅黑" w:cs="微软雅黑"/>
          <w:sz w:val="32"/>
          <w:szCs w:val="32"/>
        </w:rPr>
      </w:pPr>
      <w:bookmarkStart w:id="16" w:name="_Toc2103"/>
      <w:bookmarkStart w:id="17" w:name="_Toc102659524"/>
      <w:bookmarkEnd w:id="15"/>
      <w:r>
        <w:rPr>
          <w:rFonts w:ascii="微软雅黑" w:eastAsia="微软雅黑" w:hAnsi="微软雅黑" w:cs="微软雅黑" w:hint="eastAsia"/>
          <w:sz w:val="32"/>
          <w:szCs w:val="32"/>
        </w:rPr>
        <w:lastRenderedPageBreak/>
        <w:t>四、</w:t>
      </w:r>
      <w:bookmarkEnd w:id="16"/>
      <w:r>
        <w:rPr>
          <w:rFonts w:ascii="微软雅黑" w:eastAsia="微软雅黑" w:hAnsi="微软雅黑" w:cs="微软雅黑" w:hint="eastAsia"/>
          <w:sz w:val="32"/>
          <w:szCs w:val="32"/>
        </w:rPr>
        <w:t>十大典型案例</w:t>
      </w:r>
      <w:bookmarkEnd w:id="17"/>
    </w:p>
    <w:p w14:paraId="3402A892" w14:textId="0A1EBE1A" w:rsidR="004B76A4" w:rsidRDefault="001D59D8">
      <w:pPr>
        <w:spacing w:beforeLines="50" w:before="120" w:line="360" w:lineRule="auto"/>
        <w:ind w:firstLineChars="200" w:firstLine="480"/>
        <w:rPr>
          <w:rFonts w:ascii="宋体" w:hAnsi="宋体" w:cs="宋体"/>
          <w:color w:val="000000"/>
          <w:sz w:val="24"/>
        </w:rPr>
      </w:pPr>
      <w:bookmarkStart w:id="18" w:name="_Toc102659526"/>
      <w:r>
        <w:rPr>
          <w:rFonts w:ascii="宋体" w:eastAsia="宋体" w:hAnsi="宋体" w:cs="宋体"/>
          <w:sz w:val="24"/>
        </w:rPr>
        <w:t>据</w:t>
      </w:r>
      <w:r>
        <w:rPr>
          <w:rFonts w:ascii="宋体" w:eastAsia="宋体" w:hAnsi="宋体" w:cs="宋体" w:hint="eastAsia"/>
          <w:sz w:val="24"/>
        </w:rPr>
        <w:t>“</w:t>
      </w:r>
      <w:r>
        <w:rPr>
          <w:rFonts w:ascii="宋体" w:eastAsia="宋体" w:hAnsi="宋体" w:cs="宋体"/>
          <w:sz w:val="24"/>
        </w:rPr>
        <w:t>电诉宝</w:t>
      </w:r>
      <w:r>
        <w:rPr>
          <w:rFonts w:ascii="宋体" w:eastAsia="宋体" w:hAnsi="宋体" w:cs="宋体" w:hint="eastAsia"/>
          <w:sz w:val="24"/>
        </w:rPr>
        <w:t>”</w:t>
      </w:r>
      <w:r>
        <w:rPr>
          <w:rFonts w:ascii="宋体" w:eastAsia="宋体" w:hAnsi="宋体" w:cs="宋体"/>
          <w:sz w:val="24"/>
        </w:rPr>
        <w:t>受理</w:t>
      </w:r>
      <w:r>
        <w:rPr>
          <w:rFonts w:ascii="宋体" w:eastAsia="宋体" w:hAnsi="宋体" w:cs="宋体" w:hint="eastAsia"/>
          <w:sz w:val="24"/>
        </w:rPr>
        <w:t>商家</w:t>
      </w:r>
      <w:r>
        <w:rPr>
          <w:rFonts w:ascii="宋体" w:eastAsia="宋体" w:hAnsi="宋体" w:cs="宋体"/>
          <w:sz w:val="24"/>
        </w:rPr>
        <w:t>维权案例，我们从中</w:t>
      </w:r>
      <w:proofErr w:type="gramStart"/>
      <w:r>
        <w:rPr>
          <w:rFonts w:ascii="宋体" w:eastAsia="宋体" w:hAnsi="宋体" w:cs="宋体"/>
          <w:sz w:val="24"/>
        </w:rPr>
        <w:t>选取</w:t>
      </w:r>
      <w:r>
        <w:rPr>
          <w:rFonts w:ascii="宋体" w:eastAsia="宋体" w:hAnsi="宋体" w:cs="宋体" w:hint="eastAsia"/>
          <w:sz w:val="24"/>
        </w:rPr>
        <w:t>十</w:t>
      </w:r>
      <w:proofErr w:type="gramEnd"/>
      <w:r>
        <w:rPr>
          <w:rFonts w:ascii="宋体" w:eastAsia="宋体" w:hAnsi="宋体" w:cs="宋体"/>
          <w:sz w:val="24"/>
        </w:rPr>
        <w:t>大典型</w:t>
      </w:r>
      <w:r>
        <w:rPr>
          <w:rFonts w:ascii="宋体" w:eastAsia="宋体" w:hAnsi="宋体" w:cs="宋体" w:hint="eastAsia"/>
          <w:sz w:val="24"/>
        </w:rPr>
        <w:t>投诉</w:t>
      </w:r>
      <w:r>
        <w:rPr>
          <w:rFonts w:ascii="宋体" w:eastAsia="宋体" w:hAnsi="宋体" w:cs="宋体"/>
          <w:sz w:val="24"/>
        </w:rPr>
        <w:t>案例，涉及</w:t>
      </w:r>
      <w:proofErr w:type="gramStart"/>
      <w:r>
        <w:rPr>
          <w:rFonts w:ascii="宋体" w:eastAsia="宋体" w:hAnsi="宋体" w:cs="宋体" w:hint="eastAsia"/>
          <w:b/>
          <w:bCs/>
          <w:sz w:val="24"/>
        </w:rPr>
        <w:t>抖音电</w:t>
      </w:r>
      <w:proofErr w:type="gramEnd"/>
      <w:r>
        <w:rPr>
          <w:rFonts w:ascii="宋体" w:eastAsia="宋体" w:hAnsi="宋体" w:cs="宋体" w:hint="eastAsia"/>
          <w:b/>
          <w:bCs/>
          <w:sz w:val="24"/>
        </w:rPr>
        <w:t>商、淘宝、抖店、</w:t>
      </w:r>
      <w:proofErr w:type="gramStart"/>
      <w:r>
        <w:rPr>
          <w:rFonts w:ascii="宋体" w:eastAsia="宋体" w:hAnsi="宋体" w:cs="宋体" w:hint="eastAsia"/>
          <w:b/>
          <w:bCs/>
          <w:sz w:val="24"/>
        </w:rPr>
        <w:t>快手电</w:t>
      </w:r>
      <w:proofErr w:type="gramEnd"/>
      <w:r>
        <w:rPr>
          <w:rFonts w:ascii="宋体" w:eastAsia="宋体" w:hAnsi="宋体" w:cs="宋体" w:hint="eastAsia"/>
          <w:b/>
          <w:bCs/>
          <w:sz w:val="24"/>
        </w:rPr>
        <w:t>商、微店、1688、</w:t>
      </w:r>
      <w:proofErr w:type="gramStart"/>
      <w:r>
        <w:rPr>
          <w:rFonts w:ascii="宋体" w:eastAsia="宋体" w:hAnsi="宋体" w:cs="宋体" w:hint="eastAsia"/>
          <w:b/>
          <w:bCs/>
          <w:sz w:val="24"/>
        </w:rPr>
        <w:t>微信视频</w:t>
      </w:r>
      <w:proofErr w:type="gramEnd"/>
      <w:r>
        <w:rPr>
          <w:rFonts w:ascii="宋体" w:eastAsia="宋体" w:hAnsi="宋体" w:cs="宋体" w:hint="eastAsia"/>
          <w:b/>
          <w:bCs/>
          <w:sz w:val="24"/>
        </w:rPr>
        <w:t>号、</w:t>
      </w:r>
      <w:r w:rsidR="00950810">
        <w:rPr>
          <w:rFonts w:ascii="宋体" w:eastAsia="宋体" w:hAnsi="宋体" w:cs="宋体" w:hint="eastAsia"/>
          <w:b/>
          <w:bCs/>
          <w:sz w:val="24"/>
        </w:rPr>
        <w:t>苏宁易购</w:t>
      </w:r>
      <w:r>
        <w:rPr>
          <w:rFonts w:ascii="宋体" w:eastAsia="宋体" w:hAnsi="宋体" w:cs="宋体" w:hint="eastAsia"/>
          <w:b/>
          <w:bCs/>
          <w:sz w:val="24"/>
        </w:rPr>
        <w:t>、敦煌网、</w:t>
      </w:r>
      <w:r w:rsidR="00950810">
        <w:rPr>
          <w:rFonts w:ascii="宋体" w:eastAsia="宋体" w:hAnsi="宋体" w:cs="宋体" w:hint="eastAsia"/>
          <w:b/>
          <w:bCs/>
          <w:sz w:val="24"/>
        </w:rPr>
        <w:t>小红书</w:t>
      </w:r>
      <w:r>
        <w:rPr>
          <w:rFonts w:asciiTheme="minorEastAsia" w:hAnsiTheme="minorEastAsia" w:cstheme="minorEastAsia" w:hint="eastAsia"/>
          <w:b/>
          <w:bCs/>
          <w:color w:val="000000" w:themeColor="text1"/>
          <w:sz w:val="24"/>
        </w:rPr>
        <w:t>。</w:t>
      </w:r>
      <w:r>
        <w:rPr>
          <w:rFonts w:ascii="宋体" w:hAnsi="宋体" w:cs="宋体" w:hint="eastAsia"/>
          <w:color w:val="000000"/>
          <w:sz w:val="24"/>
        </w:rPr>
        <w:t>涉及问题包括：</w:t>
      </w:r>
      <w:r>
        <w:rPr>
          <w:rFonts w:ascii="宋体" w:hAnsi="宋体" w:cs="宋体" w:hint="eastAsia"/>
          <w:b/>
          <w:bCs/>
          <w:color w:val="000000"/>
          <w:sz w:val="24"/>
        </w:rPr>
        <w:t>任意仅退款、扣押保证金、任意罚款、过度维护消费者</w:t>
      </w:r>
      <w:r>
        <w:rPr>
          <w:rFonts w:ascii="宋体" w:hAnsi="宋体" w:cs="宋体" w:hint="eastAsia"/>
          <w:color w:val="000000"/>
          <w:sz w:val="24"/>
        </w:rPr>
        <w:t>等。</w:t>
      </w:r>
    </w:p>
    <w:p w14:paraId="6509AF78" w14:textId="5164D033" w:rsidR="004B76A4" w:rsidRDefault="00B21C34">
      <w:pPr>
        <w:spacing w:beforeLines="50" w:before="120" w:line="360" w:lineRule="auto"/>
        <w:jc w:val="center"/>
        <w:rPr>
          <w:rFonts w:ascii="宋体" w:hAnsi="宋体" w:cs="宋体"/>
          <w:color w:val="000000"/>
          <w:sz w:val="24"/>
        </w:rPr>
      </w:pPr>
      <w:r>
        <w:rPr>
          <w:noProof/>
        </w:rPr>
        <w:drawing>
          <wp:inline distT="0" distB="0" distL="0" distR="0" wp14:anchorId="3BFD50AE" wp14:editId="41255CC5">
            <wp:extent cx="5337810" cy="50806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7810" cy="5080635"/>
                    </a:xfrm>
                    <a:prstGeom prst="rect">
                      <a:avLst/>
                    </a:prstGeom>
                    <a:noFill/>
                    <a:ln>
                      <a:noFill/>
                    </a:ln>
                  </pic:spPr>
                </pic:pic>
              </a:graphicData>
            </a:graphic>
          </wp:inline>
        </w:drawing>
      </w:r>
    </w:p>
    <w:bookmarkEnd w:id="18"/>
    <w:p w14:paraId="3F9D84E8"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【案例一】“抖音电商”仲裁引争议</w:t>
      </w:r>
      <w:r>
        <w:rPr>
          <w:rFonts w:hint="eastAsia"/>
          <w:b/>
          <w:bCs/>
          <w:color w:val="000000" w:themeColor="text1"/>
          <w:sz w:val="24"/>
        </w:rPr>
        <w:t xml:space="preserve"> </w:t>
      </w:r>
      <w:r>
        <w:rPr>
          <w:rFonts w:hint="eastAsia"/>
          <w:b/>
          <w:bCs/>
          <w:color w:val="000000" w:themeColor="text1"/>
          <w:sz w:val="24"/>
        </w:rPr>
        <w:t>商家被恶意仅退款</w:t>
      </w:r>
    </w:p>
    <w:p w14:paraId="19008ADB"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6</w:t>
      </w:r>
      <w:r>
        <w:rPr>
          <w:color w:val="000000" w:themeColor="text1"/>
          <w:sz w:val="24"/>
        </w:rPr>
        <w:t>月</w:t>
      </w:r>
      <w:r>
        <w:rPr>
          <w:rFonts w:hint="eastAsia"/>
          <w:color w:val="000000" w:themeColor="text1"/>
          <w:sz w:val="24"/>
        </w:rPr>
        <w:t>30</w:t>
      </w:r>
      <w:r>
        <w:rPr>
          <w:color w:val="000000" w:themeColor="text1"/>
          <w:sz w:val="24"/>
        </w:rPr>
        <w:t>日，</w:t>
      </w:r>
      <w:proofErr w:type="gramStart"/>
      <w:r>
        <w:rPr>
          <w:rFonts w:hint="eastAsia"/>
          <w:color w:val="000000" w:themeColor="text1"/>
          <w:sz w:val="24"/>
        </w:rPr>
        <w:t>抖音平台</w:t>
      </w:r>
      <w:proofErr w:type="gramEnd"/>
      <w:r>
        <w:rPr>
          <w:rFonts w:hint="eastAsia"/>
          <w:color w:val="000000" w:themeColor="text1"/>
          <w:sz w:val="24"/>
        </w:rPr>
        <w:t>的优选罗汉鱼店铺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遭遇消费者恶意仅退款行为。该消费者购买活体观赏鱼，收到货后以商品问题为由申请仅退款，但提供的图片与商家发货商品不符。商家在仲裁中提交了发货视频，并要求消费者提供开箱视频，但消费者拒绝配合。</w:t>
      </w:r>
    </w:p>
    <w:p w14:paraId="44DBAD7A"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lastRenderedPageBreak/>
        <w:t>然而，</w:t>
      </w:r>
      <w:proofErr w:type="gramStart"/>
      <w:r>
        <w:rPr>
          <w:rFonts w:hint="eastAsia"/>
          <w:color w:val="000000" w:themeColor="text1"/>
          <w:sz w:val="24"/>
        </w:rPr>
        <w:t>抖音平台</w:t>
      </w:r>
      <w:proofErr w:type="gramEnd"/>
      <w:r>
        <w:rPr>
          <w:rFonts w:hint="eastAsia"/>
          <w:color w:val="000000" w:themeColor="text1"/>
          <w:sz w:val="24"/>
        </w:rPr>
        <w:t>仍裁定退款给消费者，导致商家经济损失</w:t>
      </w:r>
      <w:r>
        <w:rPr>
          <w:rFonts w:hint="eastAsia"/>
          <w:color w:val="000000" w:themeColor="text1"/>
          <w:sz w:val="24"/>
        </w:rPr>
        <w:t>158</w:t>
      </w:r>
      <w:r>
        <w:rPr>
          <w:rFonts w:hint="eastAsia"/>
          <w:color w:val="000000" w:themeColor="text1"/>
          <w:sz w:val="24"/>
        </w:rPr>
        <w:t>元。商家认为，根据《民法典》《消费者权益保护法》</w:t>
      </w:r>
      <w:proofErr w:type="gramStart"/>
      <w:r>
        <w:rPr>
          <w:rFonts w:hint="eastAsia"/>
          <w:color w:val="000000" w:themeColor="text1"/>
          <w:sz w:val="24"/>
        </w:rPr>
        <w:t>及抖音</w:t>
      </w:r>
      <w:proofErr w:type="gramEnd"/>
      <w:r>
        <w:rPr>
          <w:rFonts w:hint="eastAsia"/>
          <w:color w:val="000000" w:themeColor="text1"/>
          <w:sz w:val="24"/>
        </w:rPr>
        <w:t>平台规则（活体商品不支持七天无理由退换），该裁定违反公平交易原则，损害商家权益。商家诉求：消费者退回商品（不影响二次销售）或返还退款金额，并要求平台纠正违规处理。</w:t>
      </w:r>
    </w:p>
    <w:p w14:paraId="3A9B0AD2" w14:textId="77777777" w:rsidR="004B76A4" w:rsidRDefault="001D59D8">
      <w:pPr>
        <w:spacing w:beforeLines="50" w:before="120" w:line="360" w:lineRule="auto"/>
        <w:ind w:firstLineChars="200" w:firstLine="482"/>
        <w:rPr>
          <w:color w:val="000000" w:themeColor="text1"/>
          <w:sz w:val="24"/>
        </w:rPr>
      </w:pPr>
      <w:r>
        <w:rPr>
          <w:rFonts w:hint="eastAsia"/>
          <w:b/>
          <w:bCs/>
          <w:color w:val="000000" w:themeColor="text1"/>
          <w:sz w:val="24"/>
        </w:rPr>
        <w:t>【案例二】“淘宝”商家遭遇闪电退款</w:t>
      </w:r>
      <w:r>
        <w:rPr>
          <w:rFonts w:hint="eastAsia"/>
          <w:b/>
          <w:bCs/>
          <w:color w:val="000000" w:themeColor="text1"/>
          <w:sz w:val="24"/>
        </w:rPr>
        <w:t xml:space="preserve"> </w:t>
      </w:r>
      <w:r>
        <w:rPr>
          <w:rFonts w:hint="eastAsia"/>
          <w:b/>
          <w:bCs/>
          <w:color w:val="000000" w:themeColor="text1"/>
          <w:sz w:val="24"/>
        </w:rPr>
        <w:t>维权困难</w:t>
      </w:r>
    </w:p>
    <w:p w14:paraId="68FAEA89"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6</w:t>
      </w:r>
      <w:r>
        <w:rPr>
          <w:color w:val="000000" w:themeColor="text1"/>
          <w:sz w:val="24"/>
        </w:rPr>
        <w:t>月</w:t>
      </w:r>
      <w:r>
        <w:rPr>
          <w:rFonts w:hint="eastAsia"/>
          <w:color w:val="000000" w:themeColor="text1"/>
          <w:sz w:val="24"/>
        </w:rPr>
        <w:t>30</w:t>
      </w:r>
      <w:r>
        <w:rPr>
          <w:color w:val="000000" w:themeColor="text1"/>
          <w:sz w:val="24"/>
        </w:rPr>
        <w:t>日，</w:t>
      </w:r>
      <w:proofErr w:type="gramStart"/>
      <w:r>
        <w:rPr>
          <w:rFonts w:hint="eastAsia"/>
          <w:color w:val="000000" w:themeColor="text1"/>
          <w:sz w:val="24"/>
        </w:rPr>
        <w:t>淘宝平台的领航路</w:t>
      </w:r>
      <w:proofErr w:type="gramEnd"/>
      <w:r>
        <w:rPr>
          <w:rFonts w:hint="eastAsia"/>
          <w:color w:val="000000" w:themeColor="text1"/>
          <w:sz w:val="24"/>
        </w:rPr>
        <w:t>亚店铺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w:t>
      </w:r>
      <w:r>
        <w:rPr>
          <w:color w:val="000000" w:themeColor="text1"/>
          <w:sz w:val="24"/>
        </w:rPr>
        <w:t>遭遇平台</w:t>
      </w:r>
      <w:proofErr w:type="gramStart"/>
      <w:r>
        <w:rPr>
          <w:color w:val="000000" w:themeColor="text1"/>
          <w:sz w:val="24"/>
        </w:rPr>
        <w:t>极</w:t>
      </w:r>
      <w:proofErr w:type="gramEnd"/>
      <w:r>
        <w:rPr>
          <w:color w:val="000000" w:themeColor="text1"/>
          <w:sz w:val="24"/>
        </w:rPr>
        <w:t>速退款争议。该商家于当日发货</w:t>
      </w:r>
      <w:r>
        <w:rPr>
          <w:rFonts w:hint="eastAsia"/>
          <w:color w:val="000000" w:themeColor="text1"/>
          <w:sz w:val="24"/>
        </w:rPr>
        <w:t>，</w:t>
      </w:r>
      <w:r>
        <w:rPr>
          <w:color w:val="000000" w:themeColor="text1"/>
          <w:sz w:val="24"/>
        </w:rPr>
        <w:t>快递</w:t>
      </w:r>
      <w:r>
        <w:rPr>
          <w:color w:val="000000" w:themeColor="text1"/>
          <w:sz w:val="24"/>
        </w:rPr>
        <w:t>18:22</w:t>
      </w:r>
      <w:r>
        <w:rPr>
          <w:color w:val="000000" w:themeColor="text1"/>
          <w:sz w:val="24"/>
        </w:rPr>
        <w:t>揽收后，消费者却在</w:t>
      </w:r>
      <w:r>
        <w:rPr>
          <w:color w:val="000000" w:themeColor="text1"/>
          <w:sz w:val="24"/>
        </w:rPr>
        <w:t>20:30:54</w:t>
      </w:r>
      <w:r>
        <w:rPr>
          <w:color w:val="000000" w:themeColor="text1"/>
          <w:sz w:val="24"/>
        </w:rPr>
        <w:t>申请退款，平台竟在</w:t>
      </w:r>
      <w:r>
        <w:rPr>
          <w:color w:val="000000" w:themeColor="text1"/>
          <w:sz w:val="24"/>
        </w:rPr>
        <w:t>1</w:t>
      </w:r>
      <w:r>
        <w:rPr>
          <w:color w:val="000000" w:themeColor="text1"/>
          <w:sz w:val="24"/>
        </w:rPr>
        <w:t>秒内完成退款并关闭售后。蹊跷的是，消费者现已签收商品，导致商家</w:t>
      </w:r>
      <w:r>
        <w:rPr>
          <w:color w:val="000000" w:themeColor="text1"/>
          <w:sz w:val="24"/>
        </w:rPr>
        <w:t>"</w:t>
      </w:r>
      <w:r>
        <w:rPr>
          <w:color w:val="000000" w:themeColor="text1"/>
          <w:sz w:val="24"/>
        </w:rPr>
        <w:t>钱货两空</w:t>
      </w:r>
      <w:r>
        <w:rPr>
          <w:color w:val="000000" w:themeColor="text1"/>
          <w:sz w:val="24"/>
        </w:rPr>
        <w:t>"</w:t>
      </w:r>
      <w:r>
        <w:rPr>
          <w:color w:val="000000" w:themeColor="text1"/>
          <w:sz w:val="24"/>
        </w:rPr>
        <w:t>。</w:t>
      </w:r>
    </w:p>
    <w:p w14:paraId="7D047836" w14:textId="77777777" w:rsidR="004B76A4" w:rsidRDefault="001D59D8">
      <w:pPr>
        <w:spacing w:beforeLines="50" w:before="120" w:line="360" w:lineRule="auto"/>
        <w:ind w:firstLineChars="200" w:firstLine="480"/>
        <w:rPr>
          <w:color w:val="000000" w:themeColor="text1"/>
          <w:sz w:val="24"/>
        </w:rPr>
      </w:pPr>
      <w:r>
        <w:rPr>
          <w:color w:val="000000" w:themeColor="text1"/>
          <w:sz w:val="24"/>
        </w:rPr>
        <w:t>商家认为，平台在未核实物流状态的情况</w:t>
      </w:r>
      <w:proofErr w:type="gramStart"/>
      <w:r>
        <w:rPr>
          <w:color w:val="000000" w:themeColor="text1"/>
          <w:sz w:val="24"/>
        </w:rPr>
        <w:t>下秒批退款</w:t>
      </w:r>
      <w:proofErr w:type="gramEnd"/>
      <w:r>
        <w:rPr>
          <w:color w:val="000000" w:themeColor="text1"/>
          <w:sz w:val="24"/>
        </w:rPr>
        <w:t>，严重违反交易规则，现已提出双重诉求：追回</w:t>
      </w:r>
      <w:r>
        <w:rPr>
          <w:color w:val="000000" w:themeColor="text1"/>
          <w:sz w:val="24"/>
        </w:rPr>
        <w:t>135</w:t>
      </w:r>
      <w:r>
        <w:rPr>
          <w:color w:val="000000" w:themeColor="text1"/>
          <w:sz w:val="24"/>
        </w:rPr>
        <w:t>元货款，并要求平台严肃处理涉事小二。</w:t>
      </w:r>
    </w:p>
    <w:p w14:paraId="2F84A5C8"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【案例三】“抖店”被</w:t>
      </w:r>
      <w:proofErr w:type="gramStart"/>
      <w:r>
        <w:rPr>
          <w:rFonts w:hint="eastAsia"/>
          <w:b/>
          <w:bCs/>
          <w:color w:val="000000" w:themeColor="text1"/>
          <w:sz w:val="24"/>
        </w:rPr>
        <w:t>指威胁</w:t>
      </w:r>
      <w:proofErr w:type="gramEnd"/>
      <w:r>
        <w:rPr>
          <w:rFonts w:hint="eastAsia"/>
          <w:b/>
          <w:bCs/>
          <w:color w:val="000000" w:themeColor="text1"/>
          <w:sz w:val="24"/>
        </w:rPr>
        <w:t>商家</w:t>
      </w:r>
      <w:r>
        <w:rPr>
          <w:rFonts w:hint="eastAsia"/>
          <w:b/>
          <w:bCs/>
          <w:color w:val="000000" w:themeColor="text1"/>
          <w:sz w:val="24"/>
        </w:rPr>
        <w:t xml:space="preserve"> </w:t>
      </w:r>
      <w:r>
        <w:rPr>
          <w:rFonts w:hint="eastAsia"/>
          <w:b/>
          <w:bCs/>
          <w:color w:val="000000" w:themeColor="text1"/>
          <w:sz w:val="24"/>
        </w:rPr>
        <w:t>恶意强制扣除保证金</w:t>
      </w:r>
      <w:r>
        <w:rPr>
          <w:rFonts w:hint="eastAsia"/>
          <w:b/>
          <w:bCs/>
          <w:color w:val="000000" w:themeColor="text1"/>
          <w:sz w:val="24"/>
        </w:rPr>
        <w:t xml:space="preserve"> </w:t>
      </w:r>
    </w:p>
    <w:p w14:paraId="0ED8AE5E"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6</w:t>
      </w:r>
      <w:r>
        <w:rPr>
          <w:color w:val="000000" w:themeColor="text1"/>
          <w:sz w:val="24"/>
        </w:rPr>
        <w:t>月</w:t>
      </w:r>
      <w:r>
        <w:rPr>
          <w:rFonts w:hint="eastAsia"/>
          <w:color w:val="000000" w:themeColor="text1"/>
          <w:sz w:val="24"/>
        </w:rPr>
        <w:t>26</w:t>
      </w:r>
      <w:r>
        <w:rPr>
          <w:color w:val="000000" w:themeColor="text1"/>
          <w:sz w:val="24"/>
        </w:rPr>
        <w:t>日，</w:t>
      </w:r>
      <w:proofErr w:type="gramStart"/>
      <w:r>
        <w:rPr>
          <w:rFonts w:hint="eastAsia"/>
          <w:color w:val="000000" w:themeColor="text1"/>
          <w:sz w:val="24"/>
        </w:rPr>
        <w:t>抖店平台</w:t>
      </w:r>
      <w:proofErr w:type="gramEnd"/>
      <w:r>
        <w:rPr>
          <w:rFonts w:hint="eastAsia"/>
          <w:color w:val="000000" w:themeColor="text1"/>
          <w:sz w:val="24"/>
        </w:rPr>
        <w:t>的</w:t>
      </w:r>
      <w:r>
        <w:rPr>
          <w:rFonts w:hint="eastAsia"/>
          <w:color w:val="000000" w:themeColor="text1"/>
          <w:sz w:val="24"/>
        </w:rPr>
        <w:t>SHE SON</w:t>
      </w:r>
      <w:r>
        <w:rPr>
          <w:rFonts w:hint="eastAsia"/>
          <w:color w:val="000000" w:themeColor="text1"/>
          <w:sz w:val="24"/>
        </w:rPr>
        <w:t>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其因发货超时被平台强制扣除</w:t>
      </w:r>
      <w:r>
        <w:rPr>
          <w:rFonts w:hint="eastAsia"/>
          <w:color w:val="000000" w:themeColor="text1"/>
          <w:sz w:val="24"/>
        </w:rPr>
        <w:t>4000</w:t>
      </w:r>
      <w:r>
        <w:rPr>
          <w:rFonts w:hint="eastAsia"/>
          <w:color w:val="000000" w:themeColor="text1"/>
          <w:sz w:val="24"/>
        </w:rPr>
        <w:t>元保证金。商家质疑处罚合理性，指出问题根源在于平台允许</w:t>
      </w:r>
      <w:r>
        <w:rPr>
          <w:rFonts w:hint="eastAsia"/>
          <w:color w:val="000000" w:themeColor="text1"/>
          <w:sz w:val="24"/>
        </w:rPr>
        <w:t>0.01</w:t>
      </w:r>
      <w:r>
        <w:rPr>
          <w:rFonts w:hint="eastAsia"/>
          <w:color w:val="000000" w:themeColor="text1"/>
          <w:sz w:val="24"/>
        </w:rPr>
        <w:t>元超低价商品上架并主动推流，导致订单激增。该商家绑定</w:t>
      </w:r>
      <w:r>
        <w:rPr>
          <w:rFonts w:hint="eastAsia"/>
          <w:color w:val="000000" w:themeColor="text1"/>
          <w:sz w:val="24"/>
        </w:rPr>
        <w:t>"</w:t>
      </w:r>
      <w:r>
        <w:rPr>
          <w:rFonts w:hint="eastAsia"/>
          <w:color w:val="000000" w:themeColor="text1"/>
          <w:sz w:val="24"/>
        </w:rPr>
        <w:t>源头好货</w:t>
      </w:r>
      <w:r>
        <w:rPr>
          <w:rFonts w:hint="eastAsia"/>
          <w:color w:val="000000" w:themeColor="text1"/>
          <w:sz w:val="24"/>
        </w:rPr>
        <w:t>"</w:t>
      </w:r>
      <w:r>
        <w:rPr>
          <w:rFonts w:hint="eastAsia"/>
          <w:color w:val="000000" w:themeColor="text1"/>
          <w:sz w:val="24"/>
        </w:rPr>
        <w:t>由供应商发货，但平台既未下</w:t>
      </w:r>
      <w:proofErr w:type="gramStart"/>
      <w:r>
        <w:rPr>
          <w:rFonts w:hint="eastAsia"/>
          <w:color w:val="000000" w:themeColor="text1"/>
          <w:sz w:val="24"/>
        </w:rPr>
        <w:t>架问题</w:t>
      </w:r>
      <w:proofErr w:type="gramEnd"/>
      <w:r>
        <w:rPr>
          <w:rFonts w:hint="eastAsia"/>
          <w:color w:val="000000" w:themeColor="text1"/>
          <w:sz w:val="24"/>
        </w:rPr>
        <w:t>商品又持续导流，最终因无法及时处理大量订单被罚。</w:t>
      </w:r>
    </w:p>
    <w:p w14:paraId="29A61548"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令商家不满的是，其实际未售出一件商品却遭重罚，且平台以</w:t>
      </w:r>
      <w:r>
        <w:rPr>
          <w:rFonts w:hint="eastAsia"/>
          <w:color w:val="000000" w:themeColor="text1"/>
          <w:sz w:val="24"/>
        </w:rPr>
        <w:t>"</w:t>
      </w:r>
      <w:r>
        <w:rPr>
          <w:rFonts w:hint="eastAsia"/>
          <w:color w:val="000000" w:themeColor="text1"/>
          <w:sz w:val="24"/>
        </w:rPr>
        <w:t>不缴纳保证金就限制其他店铺提现和经营</w:t>
      </w:r>
      <w:r>
        <w:rPr>
          <w:rFonts w:hint="eastAsia"/>
          <w:color w:val="000000" w:themeColor="text1"/>
          <w:sz w:val="24"/>
        </w:rPr>
        <w:t>"</w:t>
      </w:r>
      <w:r>
        <w:rPr>
          <w:rFonts w:hint="eastAsia"/>
          <w:color w:val="000000" w:themeColor="text1"/>
          <w:sz w:val="24"/>
        </w:rPr>
        <w:t>相要挟。商家认为此属霸王条款，尤其名下水果店铺无辜受牵连。</w:t>
      </w:r>
    </w:p>
    <w:p w14:paraId="638B296B"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【案例四】“快手电商”过度维护消费者</w:t>
      </w:r>
      <w:r>
        <w:rPr>
          <w:rFonts w:hint="eastAsia"/>
          <w:b/>
          <w:bCs/>
          <w:color w:val="000000" w:themeColor="text1"/>
          <w:sz w:val="24"/>
        </w:rPr>
        <w:t xml:space="preserve"> </w:t>
      </w:r>
      <w:r>
        <w:rPr>
          <w:rFonts w:hint="eastAsia"/>
          <w:b/>
          <w:bCs/>
          <w:color w:val="000000" w:themeColor="text1"/>
          <w:sz w:val="24"/>
        </w:rPr>
        <w:t>损害商家权益</w:t>
      </w:r>
    </w:p>
    <w:p w14:paraId="6CC0EBE6"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6</w:t>
      </w:r>
      <w:r>
        <w:rPr>
          <w:color w:val="000000" w:themeColor="text1"/>
          <w:sz w:val="24"/>
        </w:rPr>
        <w:t>月</w:t>
      </w:r>
      <w:r>
        <w:rPr>
          <w:rFonts w:hint="eastAsia"/>
          <w:color w:val="000000" w:themeColor="text1"/>
          <w:sz w:val="24"/>
        </w:rPr>
        <w:t>22</w:t>
      </w:r>
      <w:r>
        <w:rPr>
          <w:color w:val="000000" w:themeColor="text1"/>
          <w:sz w:val="24"/>
        </w:rPr>
        <w:t>日，</w:t>
      </w:r>
      <w:proofErr w:type="gramStart"/>
      <w:r>
        <w:rPr>
          <w:rFonts w:hint="eastAsia"/>
          <w:color w:val="000000" w:themeColor="text1"/>
          <w:sz w:val="24"/>
        </w:rPr>
        <w:t>快手电</w:t>
      </w:r>
      <w:proofErr w:type="gramEnd"/>
      <w:r>
        <w:rPr>
          <w:rFonts w:hint="eastAsia"/>
          <w:color w:val="000000" w:themeColor="text1"/>
          <w:sz w:val="24"/>
        </w:rPr>
        <w:t>商平台的</w:t>
      </w:r>
      <w:proofErr w:type="gramStart"/>
      <w:r>
        <w:rPr>
          <w:rFonts w:hint="eastAsia"/>
          <w:color w:val="000000" w:themeColor="text1"/>
          <w:sz w:val="24"/>
        </w:rPr>
        <w:t>温州星跃女鞋</w:t>
      </w:r>
      <w:proofErr w:type="gramEnd"/>
      <w:r>
        <w:rPr>
          <w:rFonts w:hint="eastAsia"/>
          <w:color w:val="000000" w:themeColor="text1"/>
          <w:sz w:val="24"/>
        </w:rPr>
        <w:t>工厂直销店铺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，遭遇不合理仅退款纠纷。消费者退回已穿着商品（影响二次销售），商家提供完整开箱视频及图片证据后，平台最初驳回退款。然而平台随后却引导消费者以</w:t>
      </w:r>
      <w:r>
        <w:rPr>
          <w:rFonts w:hint="eastAsia"/>
          <w:color w:val="000000" w:themeColor="text1"/>
          <w:sz w:val="24"/>
        </w:rPr>
        <w:t>"</w:t>
      </w:r>
      <w:r>
        <w:rPr>
          <w:rFonts w:hint="eastAsia"/>
          <w:color w:val="000000" w:themeColor="text1"/>
          <w:sz w:val="24"/>
        </w:rPr>
        <w:t>质量问题</w:t>
      </w:r>
      <w:r>
        <w:rPr>
          <w:rFonts w:hint="eastAsia"/>
          <w:color w:val="000000" w:themeColor="text1"/>
          <w:sz w:val="24"/>
        </w:rPr>
        <w:t>"</w:t>
      </w:r>
      <w:r>
        <w:rPr>
          <w:rFonts w:hint="eastAsia"/>
          <w:color w:val="000000" w:themeColor="text1"/>
          <w:sz w:val="24"/>
        </w:rPr>
        <w:t>再次申诉，并突然要求商家提供超出常规的举证材料，包括：①商品质检报告及授权协议；②完整商品合格证明；③进口商品报关单等。</w:t>
      </w:r>
    </w:p>
    <w:p w14:paraId="4026C453"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因商家未能即时提供这些非常规材料，平台最终支持消费者退款。商家质疑</w:t>
      </w:r>
      <w:r>
        <w:rPr>
          <w:rFonts w:hint="eastAsia"/>
          <w:color w:val="000000" w:themeColor="text1"/>
          <w:sz w:val="24"/>
        </w:rPr>
        <w:lastRenderedPageBreak/>
        <w:t>平台故意设置举证障碍，在已有充分证据情况下仍偏袒买家。</w:t>
      </w:r>
    </w:p>
    <w:p w14:paraId="2A46820A"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【案例五】商家称被“微店”强制私自扣款</w:t>
      </w:r>
    </w:p>
    <w:p w14:paraId="6DF783F6"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Pr>
          <w:rFonts w:hint="eastAsia"/>
          <w:color w:val="000000" w:themeColor="text1"/>
          <w:sz w:val="24"/>
        </w:rPr>
        <w:t>18</w:t>
      </w:r>
      <w:r>
        <w:rPr>
          <w:color w:val="000000" w:themeColor="text1"/>
          <w:sz w:val="24"/>
        </w:rPr>
        <w:t>日，</w:t>
      </w:r>
      <w:proofErr w:type="gramStart"/>
      <w:r>
        <w:rPr>
          <w:rFonts w:hint="eastAsia"/>
          <w:color w:val="000000" w:themeColor="text1"/>
          <w:sz w:val="24"/>
        </w:rPr>
        <w:t>微店平台</w:t>
      </w:r>
      <w:proofErr w:type="gramEnd"/>
      <w:r>
        <w:rPr>
          <w:rFonts w:hint="eastAsia"/>
          <w:color w:val="000000" w:themeColor="text1"/>
          <w:sz w:val="24"/>
        </w:rPr>
        <w:t>的安静</w:t>
      </w:r>
      <w:r>
        <w:rPr>
          <w:rFonts w:hint="eastAsia"/>
          <w:color w:val="000000" w:themeColor="text1"/>
          <w:sz w:val="24"/>
        </w:rPr>
        <w:t>made</w:t>
      </w:r>
      <w:r>
        <w:rPr>
          <w:rFonts w:hint="eastAsia"/>
          <w:color w:val="000000" w:themeColor="text1"/>
          <w:sz w:val="24"/>
        </w:rPr>
        <w:t>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，其发现账户被平台私自扣款</w:t>
      </w:r>
      <w:r>
        <w:rPr>
          <w:rFonts w:hint="eastAsia"/>
          <w:color w:val="000000" w:themeColor="text1"/>
          <w:sz w:val="24"/>
        </w:rPr>
        <w:t>656.4</w:t>
      </w:r>
      <w:r>
        <w:rPr>
          <w:rFonts w:hint="eastAsia"/>
          <w:color w:val="000000" w:themeColor="text1"/>
          <w:sz w:val="24"/>
        </w:rPr>
        <w:t>元，涉及三个由买家自行退款的订单。平台以大数据计算为由判定商家违约，收取高达佣金十余倍的违约金，且未提前告知具体规则或发送通知。更令商家不满的是，平台既未提供申诉渠道，客服也推诿搪塞。</w:t>
      </w:r>
    </w:p>
    <w:p w14:paraId="4B8E5566"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商家质疑该行为涉嫌违法：在无明确违约证据、未提前公示违约金标准的情况下，平台擅自登录商家账户划转资金，形同</w:t>
      </w:r>
      <w:r>
        <w:rPr>
          <w:rFonts w:hint="eastAsia"/>
          <w:color w:val="000000" w:themeColor="text1"/>
          <w:sz w:val="24"/>
        </w:rPr>
        <w:t>"</w:t>
      </w:r>
      <w:r>
        <w:rPr>
          <w:rFonts w:hint="eastAsia"/>
          <w:color w:val="000000" w:themeColor="text1"/>
          <w:sz w:val="24"/>
        </w:rPr>
        <w:t>强制扣款</w:t>
      </w:r>
      <w:r>
        <w:rPr>
          <w:rFonts w:hint="eastAsia"/>
          <w:color w:val="000000" w:themeColor="text1"/>
          <w:sz w:val="24"/>
        </w:rPr>
        <w:t>"</w:t>
      </w:r>
      <w:r>
        <w:rPr>
          <w:rFonts w:hint="eastAsia"/>
          <w:color w:val="000000" w:themeColor="text1"/>
          <w:sz w:val="24"/>
        </w:rPr>
        <w:t>。目前商家要求平台退还扣款并恢复账号正常状态，同时质疑此类</w:t>
      </w:r>
      <w:r>
        <w:rPr>
          <w:rFonts w:hint="eastAsia"/>
          <w:color w:val="000000" w:themeColor="text1"/>
          <w:sz w:val="24"/>
        </w:rPr>
        <w:t>"</w:t>
      </w:r>
      <w:r>
        <w:rPr>
          <w:rFonts w:hint="eastAsia"/>
          <w:color w:val="000000" w:themeColor="text1"/>
          <w:sz w:val="24"/>
        </w:rPr>
        <w:t>单方判定、强制处罚</w:t>
      </w:r>
      <w:r>
        <w:rPr>
          <w:rFonts w:hint="eastAsia"/>
          <w:color w:val="000000" w:themeColor="text1"/>
          <w:sz w:val="24"/>
        </w:rPr>
        <w:t>"</w:t>
      </w:r>
      <w:r>
        <w:rPr>
          <w:rFonts w:hint="eastAsia"/>
          <w:color w:val="000000" w:themeColor="text1"/>
          <w:sz w:val="24"/>
        </w:rPr>
        <w:t>的条款属于霸王条款。</w:t>
      </w:r>
    </w:p>
    <w:p w14:paraId="2E6F0C96" w14:textId="77777777" w:rsidR="004B76A4" w:rsidRDefault="001D59D8">
      <w:pPr>
        <w:spacing w:beforeLines="50" w:before="120" w:line="360" w:lineRule="auto"/>
        <w:ind w:firstLineChars="200" w:firstLine="482"/>
        <w:rPr>
          <w:color w:val="000000" w:themeColor="text1"/>
          <w:sz w:val="24"/>
        </w:rPr>
      </w:pPr>
      <w:r>
        <w:rPr>
          <w:rFonts w:hint="eastAsia"/>
          <w:b/>
          <w:bCs/>
          <w:color w:val="000000" w:themeColor="text1"/>
          <w:sz w:val="24"/>
        </w:rPr>
        <w:t>【案例六】“</w:t>
      </w:r>
      <w:r>
        <w:rPr>
          <w:rFonts w:hint="eastAsia"/>
          <w:b/>
          <w:bCs/>
          <w:color w:val="000000" w:themeColor="text1"/>
          <w:sz w:val="24"/>
        </w:rPr>
        <w:t>1688</w:t>
      </w:r>
      <w:r>
        <w:rPr>
          <w:rFonts w:hint="eastAsia"/>
          <w:b/>
          <w:bCs/>
          <w:color w:val="000000" w:themeColor="text1"/>
          <w:sz w:val="24"/>
        </w:rPr>
        <w:t>”强扣货款</w:t>
      </w:r>
      <w:r>
        <w:rPr>
          <w:rFonts w:hint="eastAsia"/>
          <w:b/>
          <w:bCs/>
          <w:color w:val="000000" w:themeColor="text1"/>
          <w:sz w:val="24"/>
        </w:rPr>
        <w:t xml:space="preserve"> </w:t>
      </w:r>
      <w:r>
        <w:rPr>
          <w:rFonts w:hint="eastAsia"/>
          <w:b/>
          <w:bCs/>
          <w:color w:val="000000" w:themeColor="text1"/>
          <w:sz w:val="24"/>
        </w:rPr>
        <w:t>一刀切管理商家</w:t>
      </w:r>
    </w:p>
    <w:p w14:paraId="7542AADC"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Pr>
          <w:rFonts w:hint="eastAsia"/>
          <w:color w:val="000000" w:themeColor="text1"/>
          <w:sz w:val="24"/>
        </w:rPr>
        <w:t>27</w:t>
      </w:r>
      <w:r>
        <w:rPr>
          <w:color w:val="000000" w:themeColor="text1"/>
          <w:sz w:val="24"/>
        </w:rPr>
        <w:t>日，</w:t>
      </w:r>
      <w:r>
        <w:rPr>
          <w:rFonts w:hint="eastAsia"/>
          <w:color w:val="000000" w:themeColor="text1"/>
          <w:sz w:val="24"/>
        </w:rPr>
        <w:t>1688</w:t>
      </w:r>
      <w:r>
        <w:rPr>
          <w:rFonts w:hint="eastAsia"/>
          <w:color w:val="000000" w:themeColor="text1"/>
          <w:sz w:val="24"/>
        </w:rPr>
        <w:t>平台泰安晨晖工程材料有限公司店铺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，因老客户线上交易被平台判定为</w:t>
      </w:r>
      <w:r>
        <w:rPr>
          <w:rFonts w:hint="eastAsia"/>
          <w:color w:val="000000" w:themeColor="text1"/>
          <w:sz w:val="24"/>
        </w:rPr>
        <w:t>"</w:t>
      </w:r>
      <w:r>
        <w:rPr>
          <w:rFonts w:hint="eastAsia"/>
          <w:color w:val="000000" w:themeColor="text1"/>
          <w:sz w:val="24"/>
        </w:rPr>
        <w:t>危险违规交易</w:t>
      </w:r>
      <w:r>
        <w:rPr>
          <w:rFonts w:hint="eastAsia"/>
          <w:color w:val="000000" w:themeColor="text1"/>
          <w:sz w:val="24"/>
        </w:rPr>
        <w:t>"</w:t>
      </w:r>
      <w:r>
        <w:rPr>
          <w:rFonts w:hint="eastAsia"/>
          <w:color w:val="000000" w:themeColor="text1"/>
          <w:sz w:val="24"/>
        </w:rPr>
        <w:t>。虽多次申诉并提交完整证据（包括客户收货视频），平台仍以各种理由驳回，最终强制扣押货款一个月。商家控诉平台存在三大违规行为：一是利用霸王条款随意冻结资金；二是申诉流程形同虚设（</w:t>
      </w:r>
      <w:proofErr w:type="gramStart"/>
      <w:r>
        <w:rPr>
          <w:rFonts w:hint="eastAsia"/>
          <w:color w:val="000000" w:themeColor="text1"/>
          <w:sz w:val="24"/>
        </w:rPr>
        <w:t>客服先要求</w:t>
      </w:r>
      <w:proofErr w:type="gramEnd"/>
      <w:r>
        <w:rPr>
          <w:rFonts w:hint="eastAsia"/>
          <w:color w:val="000000" w:themeColor="text1"/>
          <w:sz w:val="24"/>
        </w:rPr>
        <w:t>补充材料后又推翻承诺）；三是对商家申诉敷衍了事。</w:t>
      </w:r>
    </w:p>
    <w:p w14:paraId="19A1A7FF"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更令商家愤怒的是，在完全配合调查的情况下，平台仍坚持</w:t>
      </w:r>
      <w:r>
        <w:rPr>
          <w:rFonts w:hint="eastAsia"/>
          <w:color w:val="000000" w:themeColor="text1"/>
          <w:sz w:val="24"/>
        </w:rPr>
        <w:t>"</w:t>
      </w:r>
      <w:r>
        <w:rPr>
          <w:rFonts w:hint="eastAsia"/>
          <w:color w:val="000000" w:themeColor="text1"/>
          <w:sz w:val="24"/>
        </w:rPr>
        <w:t>一刀切</w:t>
      </w:r>
      <w:r>
        <w:rPr>
          <w:rFonts w:hint="eastAsia"/>
          <w:color w:val="000000" w:themeColor="text1"/>
          <w:sz w:val="24"/>
        </w:rPr>
        <w:t>"</w:t>
      </w:r>
      <w:r>
        <w:rPr>
          <w:rFonts w:hint="eastAsia"/>
          <w:color w:val="000000" w:themeColor="text1"/>
          <w:sz w:val="24"/>
        </w:rPr>
        <w:t>处罚。目前商家已提出双重诉求：立即退还扣押货款，并索赔因此造成的经营损失，同时表示将向监管部门投诉平台滥用市场支配地位的行为。</w:t>
      </w:r>
    </w:p>
    <w:p w14:paraId="69B68EAB"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【案例七】商家称被“微信视频号”平台过度维护消费者</w:t>
      </w:r>
      <w:r>
        <w:rPr>
          <w:rFonts w:hint="eastAsia"/>
          <w:b/>
          <w:bCs/>
          <w:color w:val="000000" w:themeColor="text1"/>
          <w:sz w:val="24"/>
        </w:rPr>
        <w:t xml:space="preserve"> </w:t>
      </w:r>
      <w:r>
        <w:rPr>
          <w:rFonts w:hint="eastAsia"/>
          <w:b/>
          <w:bCs/>
          <w:color w:val="000000" w:themeColor="text1"/>
          <w:sz w:val="24"/>
        </w:rPr>
        <w:t>违规退款</w:t>
      </w:r>
    </w:p>
    <w:p w14:paraId="1B8C1655"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Pr>
          <w:rFonts w:hint="eastAsia"/>
          <w:color w:val="000000" w:themeColor="text1"/>
          <w:sz w:val="24"/>
        </w:rPr>
        <w:t>23</w:t>
      </w:r>
      <w:r>
        <w:rPr>
          <w:color w:val="000000" w:themeColor="text1"/>
          <w:sz w:val="24"/>
        </w:rPr>
        <w:t>日，</w:t>
      </w:r>
      <w:proofErr w:type="gramStart"/>
      <w:r>
        <w:rPr>
          <w:rFonts w:hint="eastAsia"/>
          <w:color w:val="000000" w:themeColor="text1"/>
          <w:sz w:val="24"/>
        </w:rPr>
        <w:t>微信视频</w:t>
      </w:r>
      <w:proofErr w:type="gramEnd"/>
      <w:r>
        <w:rPr>
          <w:rFonts w:hint="eastAsia"/>
          <w:color w:val="000000" w:themeColor="text1"/>
          <w:sz w:val="24"/>
        </w:rPr>
        <w:t>号平台青</w:t>
      </w:r>
      <w:proofErr w:type="gramStart"/>
      <w:r>
        <w:rPr>
          <w:rFonts w:hint="eastAsia"/>
          <w:color w:val="000000" w:themeColor="text1"/>
          <w:sz w:val="24"/>
        </w:rPr>
        <w:t>橘</w:t>
      </w:r>
      <w:proofErr w:type="gramEnd"/>
      <w:r>
        <w:rPr>
          <w:rFonts w:hint="eastAsia"/>
          <w:color w:val="000000" w:themeColor="text1"/>
          <w:sz w:val="24"/>
        </w:rPr>
        <w:t>收翡翠店铺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，其遭遇平台争议处理不公事件。消费者在签收商品</w:t>
      </w:r>
      <w:r>
        <w:rPr>
          <w:rFonts w:hint="eastAsia"/>
          <w:color w:val="000000" w:themeColor="text1"/>
          <w:sz w:val="24"/>
        </w:rPr>
        <w:t>59</w:t>
      </w:r>
      <w:r>
        <w:rPr>
          <w:rFonts w:hint="eastAsia"/>
          <w:color w:val="000000" w:themeColor="text1"/>
          <w:sz w:val="24"/>
        </w:rPr>
        <w:t>天后，以</w:t>
      </w:r>
      <w:r>
        <w:rPr>
          <w:rFonts w:hint="eastAsia"/>
          <w:color w:val="000000" w:themeColor="text1"/>
          <w:sz w:val="24"/>
        </w:rPr>
        <w:t>"</w:t>
      </w:r>
      <w:r>
        <w:rPr>
          <w:rFonts w:hint="eastAsia"/>
          <w:color w:val="000000" w:themeColor="text1"/>
          <w:sz w:val="24"/>
        </w:rPr>
        <w:t>商品损坏</w:t>
      </w:r>
      <w:r>
        <w:rPr>
          <w:rFonts w:hint="eastAsia"/>
          <w:color w:val="000000" w:themeColor="text1"/>
          <w:sz w:val="24"/>
        </w:rPr>
        <w:t>"</w:t>
      </w:r>
      <w:r>
        <w:rPr>
          <w:rFonts w:hint="eastAsia"/>
          <w:color w:val="000000" w:themeColor="text1"/>
          <w:sz w:val="24"/>
        </w:rPr>
        <w:t>为由申请退货。</w:t>
      </w:r>
    </w:p>
    <w:p w14:paraId="6841770B"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商家提出维修方案遭拒后，平台存在三重违规：</w:t>
      </w:r>
      <w:r>
        <w:rPr>
          <w:rFonts w:hint="eastAsia"/>
          <w:color w:val="000000" w:themeColor="text1"/>
          <w:sz w:val="24"/>
        </w:rPr>
        <w:t>1</w:t>
      </w:r>
      <w:r>
        <w:rPr>
          <w:rFonts w:hint="eastAsia"/>
          <w:color w:val="000000" w:themeColor="text1"/>
          <w:sz w:val="24"/>
        </w:rPr>
        <w:t>）擅自开启超期退货入口，违反《电子商务法》第</w:t>
      </w:r>
      <w:r>
        <w:rPr>
          <w:rFonts w:hint="eastAsia"/>
          <w:color w:val="000000" w:themeColor="text1"/>
          <w:sz w:val="24"/>
        </w:rPr>
        <w:t>61</w:t>
      </w:r>
      <w:r>
        <w:rPr>
          <w:rFonts w:hint="eastAsia"/>
          <w:color w:val="000000" w:themeColor="text1"/>
          <w:sz w:val="24"/>
        </w:rPr>
        <w:t>条争议处理规定；</w:t>
      </w:r>
      <w:r>
        <w:rPr>
          <w:rFonts w:hint="eastAsia"/>
          <w:color w:val="000000" w:themeColor="text1"/>
          <w:sz w:val="24"/>
        </w:rPr>
        <w:t>2</w:t>
      </w:r>
      <w:r>
        <w:rPr>
          <w:rFonts w:hint="eastAsia"/>
          <w:color w:val="000000" w:themeColor="text1"/>
          <w:sz w:val="24"/>
        </w:rPr>
        <w:t>）未核验商品人为损坏痕迹即强制退款，违背《消费者权益保护法》第</w:t>
      </w:r>
      <w:r>
        <w:rPr>
          <w:rFonts w:hint="eastAsia"/>
          <w:color w:val="000000" w:themeColor="text1"/>
          <w:sz w:val="24"/>
        </w:rPr>
        <w:t>25</w:t>
      </w:r>
      <w:r>
        <w:rPr>
          <w:rFonts w:hint="eastAsia"/>
          <w:color w:val="000000" w:themeColor="text1"/>
          <w:sz w:val="24"/>
        </w:rPr>
        <w:t>条商品完好性要求；</w:t>
      </w:r>
      <w:r>
        <w:rPr>
          <w:rFonts w:hint="eastAsia"/>
          <w:color w:val="000000" w:themeColor="text1"/>
          <w:sz w:val="24"/>
        </w:rPr>
        <w:t>3</w:t>
      </w:r>
      <w:r>
        <w:rPr>
          <w:rFonts w:hint="eastAsia"/>
          <w:color w:val="000000" w:themeColor="text1"/>
          <w:sz w:val="24"/>
        </w:rPr>
        <w:t>）拒绝商家有效申诉，涉嫌违反《民法典》第</w:t>
      </w:r>
      <w:r>
        <w:rPr>
          <w:rFonts w:hint="eastAsia"/>
          <w:color w:val="000000" w:themeColor="text1"/>
          <w:sz w:val="24"/>
        </w:rPr>
        <w:t>496</w:t>
      </w:r>
      <w:r>
        <w:rPr>
          <w:rFonts w:hint="eastAsia"/>
          <w:color w:val="000000" w:themeColor="text1"/>
          <w:sz w:val="24"/>
        </w:rPr>
        <w:t>条公平原则。商家指出，平台此举既超出法定七日无理由退货期限，又违反《电子商务法》第</w:t>
      </w:r>
      <w:r>
        <w:rPr>
          <w:rFonts w:hint="eastAsia"/>
          <w:color w:val="000000" w:themeColor="text1"/>
          <w:sz w:val="24"/>
        </w:rPr>
        <w:t>35</w:t>
      </w:r>
      <w:r>
        <w:rPr>
          <w:rFonts w:hint="eastAsia"/>
          <w:color w:val="000000" w:themeColor="text1"/>
          <w:sz w:val="24"/>
        </w:rPr>
        <w:t>条禁止滥用优势地位条款，现要</w:t>
      </w:r>
      <w:r>
        <w:rPr>
          <w:rFonts w:hint="eastAsia"/>
          <w:color w:val="000000" w:themeColor="text1"/>
          <w:sz w:val="24"/>
        </w:rPr>
        <w:lastRenderedPageBreak/>
        <w:t>求撤销退款、恢复货款并整改申诉机制。</w:t>
      </w:r>
    </w:p>
    <w:p w14:paraId="3280DBBB" w14:textId="2BAC1050" w:rsidR="004B76A4" w:rsidRPr="008C258E"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【案例八】</w:t>
      </w:r>
      <w:r w:rsidR="008C258E" w:rsidRPr="008C258E">
        <w:rPr>
          <w:rFonts w:hint="eastAsia"/>
          <w:b/>
          <w:bCs/>
          <w:color w:val="000000" w:themeColor="text1"/>
          <w:sz w:val="24"/>
        </w:rPr>
        <w:t>商家投诉</w:t>
      </w:r>
      <w:r w:rsidR="008C258E">
        <w:rPr>
          <w:rFonts w:hint="eastAsia"/>
          <w:b/>
          <w:bCs/>
          <w:color w:val="000000" w:themeColor="text1"/>
          <w:sz w:val="24"/>
        </w:rPr>
        <w:t>“</w:t>
      </w:r>
      <w:r w:rsidR="008C258E" w:rsidRPr="008C258E">
        <w:rPr>
          <w:rFonts w:hint="eastAsia"/>
          <w:b/>
          <w:bCs/>
          <w:color w:val="000000" w:themeColor="text1"/>
          <w:sz w:val="24"/>
        </w:rPr>
        <w:t>苏宁易购</w:t>
      </w:r>
      <w:r w:rsidR="008C258E">
        <w:rPr>
          <w:rFonts w:hint="eastAsia"/>
          <w:b/>
          <w:bCs/>
          <w:color w:val="000000" w:themeColor="text1"/>
          <w:sz w:val="24"/>
        </w:rPr>
        <w:t>”</w:t>
      </w:r>
      <w:r w:rsidR="008C258E" w:rsidRPr="008C258E">
        <w:rPr>
          <w:rFonts w:hint="eastAsia"/>
          <w:b/>
          <w:bCs/>
          <w:color w:val="000000" w:themeColor="text1"/>
          <w:sz w:val="24"/>
        </w:rPr>
        <w:t>拖欠闭店</w:t>
      </w:r>
      <w:proofErr w:type="gramStart"/>
      <w:r w:rsidR="008C258E" w:rsidRPr="008C258E">
        <w:rPr>
          <w:rFonts w:hint="eastAsia"/>
          <w:b/>
          <w:bCs/>
          <w:color w:val="000000" w:themeColor="text1"/>
          <w:sz w:val="24"/>
        </w:rPr>
        <w:t>押金超</w:t>
      </w:r>
      <w:proofErr w:type="gramEnd"/>
      <w:r w:rsidR="008C258E" w:rsidRPr="008C258E">
        <w:rPr>
          <w:rFonts w:hint="eastAsia"/>
          <w:b/>
          <w:bCs/>
          <w:color w:val="000000" w:themeColor="text1"/>
          <w:sz w:val="24"/>
        </w:rPr>
        <w:t>两年未退还</w:t>
      </w:r>
    </w:p>
    <w:p w14:paraId="24044B01" w14:textId="77777777" w:rsidR="008C258E" w:rsidRDefault="001D59D8" w:rsidP="008C258E">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sidR="008C258E">
        <w:rPr>
          <w:color w:val="000000" w:themeColor="text1"/>
          <w:sz w:val="24"/>
        </w:rPr>
        <w:t>23</w:t>
      </w:r>
      <w:r>
        <w:rPr>
          <w:color w:val="000000" w:themeColor="text1"/>
          <w:sz w:val="24"/>
        </w:rPr>
        <w:t>日，</w:t>
      </w:r>
      <w:r w:rsidR="008C258E">
        <w:rPr>
          <w:rFonts w:hint="eastAsia"/>
          <w:color w:val="000000" w:themeColor="text1"/>
          <w:sz w:val="24"/>
        </w:rPr>
        <w:t>苏宁易购</w:t>
      </w:r>
      <w:r>
        <w:rPr>
          <w:rFonts w:hint="eastAsia"/>
          <w:color w:val="000000" w:themeColor="text1"/>
          <w:sz w:val="24"/>
        </w:rPr>
        <w:t>平台的</w:t>
      </w:r>
      <w:r w:rsidR="008C258E" w:rsidRPr="008C258E">
        <w:rPr>
          <w:rFonts w:hint="eastAsia"/>
          <w:color w:val="000000" w:themeColor="text1"/>
          <w:sz w:val="24"/>
        </w:rPr>
        <w:t>达施路运动服饰专营店</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sidR="008C258E">
        <w:rPr>
          <w:rFonts w:hint="eastAsia"/>
          <w:color w:val="000000" w:themeColor="text1"/>
          <w:sz w:val="24"/>
        </w:rPr>
        <w:t>其</w:t>
      </w:r>
      <w:r w:rsidR="008C258E" w:rsidRPr="008C258E">
        <w:rPr>
          <w:rFonts w:hint="eastAsia"/>
          <w:color w:val="000000" w:themeColor="text1"/>
          <w:sz w:val="24"/>
        </w:rPr>
        <w:t>于</w:t>
      </w:r>
      <w:r w:rsidR="008C258E" w:rsidRPr="008C258E">
        <w:rPr>
          <w:rFonts w:hint="eastAsia"/>
          <w:color w:val="000000" w:themeColor="text1"/>
          <w:sz w:val="24"/>
        </w:rPr>
        <w:t>2021</w:t>
      </w:r>
      <w:r w:rsidR="008C258E" w:rsidRPr="008C258E">
        <w:rPr>
          <w:rFonts w:hint="eastAsia"/>
          <w:color w:val="000000" w:themeColor="text1"/>
          <w:sz w:val="24"/>
        </w:rPr>
        <w:t>年在苏宁易购平台开设服饰店铺，后因品牌调整闭店，并按要求完成退押金手续。然而，平台至今仍未退还</w:t>
      </w:r>
      <w:r w:rsidR="008C258E" w:rsidRPr="008C258E">
        <w:rPr>
          <w:rFonts w:hint="eastAsia"/>
          <w:color w:val="000000" w:themeColor="text1"/>
          <w:sz w:val="24"/>
        </w:rPr>
        <w:t>1</w:t>
      </w:r>
      <w:r w:rsidR="008C258E" w:rsidRPr="008C258E">
        <w:rPr>
          <w:rFonts w:hint="eastAsia"/>
          <w:color w:val="000000" w:themeColor="text1"/>
          <w:sz w:val="24"/>
        </w:rPr>
        <w:t>万元押金。商家多次联系苏宁地方经理，对方均以</w:t>
      </w:r>
      <w:r w:rsidR="008C258E" w:rsidRPr="008C258E">
        <w:rPr>
          <w:rFonts w:hint="eastAsia"/>
          <w:color w:val="000000" w:themeColor="text1"/>
          <w:sz w:val="24"/>
        </w:rPr>
        <w:t>"</w:t>
      </w:r>
      <w:r w:rsidR="008C258E" w:rsidRPr="008C258E">
        <w:rPr>
          <w:rFonts w:hint="eastAsia"/>
          <w:color w:val="000000" w:themeColor="text1"/>
          <w:sz w:val="24"/>
        </w:rPr>
        <w:t>总部资金未批</w:t>
      </w:r>
      <w:r w:rsidR="008C258E" w:rsidRPr="008C258E">
        <w:rPr>
          <w:rFonts w:hint="eastAsia"/>
          <w:color w:val="000000" w:themeColor="text1"/>
          <w:sz w:val="24"/>
        </w:rPr>
        <w:t>"</w:t>
      </w:r>
      <w:r w:rsidR="008C258E" w:rsidRPr="008C258E">
        <w:rPr>
          <w:rFonts w:hint="eastAsia"/>
          <w:color w:val="000000" w:themeColor="text1"/>
          <w:sz w:val="24"/>
        </w:rPr>
        <w:t>为由推脱。</w:t>
      </w:r>
    </w:p>
    <w:p w14:paraId="3540D2E6" w14:textId="3A35261F" w:rsidR="004B76A4" w:rsidRDefault="008C258E" w:rsidP="008C258E">
      <w:pPr>
        <w:spacing w:beforeLines="50" w:before="120" w:line="360" w:lineRule="auto"/>
        <w:ind w:firstLineChars="200" w:firstLine="480"/>
        <w:rPr>
          <w:color w:val="000000" w:themeColor="text1"/>
          <w:sz w:val="24"/>
        </w:rPr>
      </w:pPr>
      <w:r w:rsidRPr="008C258E">
        <w:rPr>
          <w:rFonts w:hint="eastAsia"/>
          <w:color w:val="000000" w:themeColor="text1"/>
          <w:sz w:val="24"/>
        </w:rPr>
        <w:t>期间，商家曾向市场监督管理局寻求帮助，但问题仍未解决。</w:t>
      </w:r>
      <w:r w:rsidRPr="008C258E">
        <w:rPr>
          <w:rFonts w:hint="eastAsia"/>
          <w:color w:val="000000" w:themeColor="text1"/>
          <w:sz w:val="24"/>
        </w:rPr>
        <w:t>2023</w:t>
      </w:r>
      <w:r w:rsidRPr="008C258E">
        <w:rPr>
          <w:rFonts w:hint="eastAsia"/>
          <w:color w:val="000000" w:themeColor="text1"/>
          <w:sz w:val="24"/>
        </w:rPr>
        <w:t>年</w:t>
      </w:r>
      <w:r w:rsidRPr="008C258E">
        <w:rPr>
          <w:rFonts w:hint="eastAsia"/>
          <w:color w:val="000000" w:themeColor="text1"/>
          <w:sz w:val="24"/>
        </w:rPr>
        <w:t>5</w:t>
      </w:r>
      <w:r w:rsidRPr="008C258E">
        <w:rPr>
          <w:rFonts w:hint="eastAsia"/>
          <w:color w:val="000000" w:themeColor="text1"/>
          <w:sz w:val="24"/>
        </w:rPr>
        <w:t>月中旬，商家通过</w:t>
      </w:r>
      <w:r w:rsidRPr="008C258E">
        <w:rPr>
          <w:rFonts w:hint="eastAsia"/>
          <w:color w:val="000000" w:themeColor="text1"/>
          <w:sz w:val="24"/>
        </w:rPr>
        <w:t>"</w:t>
      </w:r>
      <w:proofErr w:type="gramStart"/>
      <w:r w:rsidRPr="008C258E">
        <w:rPr>
          <w:rFonts w:hint="eastAsia"/>
          <w:color w:val="000000" w:themeColor="text1"/>
          <w:sz w:val="24"/>
        </w:rPr>
        <w:t>电诉宝</w:t>
      </w:r>
      <w:proofErr w:type="gramEnd"/>
      <w:r w:rsidRPr="008C258E">
        <w:rPr>
          <w:rFonts w:hint="eastAsia"/>
          <w:color w:val="000000" w:themeColor="text1"/>
          <w:sz w:val="24"/>
        </w:rPr>
        <w:t>"</w:t>
      </w:r>
      <w:r w:rsidRPr="008C258E">
        <w:rPr>
          <w:rFonts w:hint="eastAsia"/>
          <w:color w:val="000000" w:themeColor="text1"/>
          <w:sz w:val="24"/>
        </w:rPr>
        <w:t>投诉后，苏宁客</w:t>
      </w:r>
      <w:proofErr w:type="gramStart"/>
      <w:r w:rsidRPr="008C258E">
        <w:rPr>
          <w:rFonts w:hint="eastAsia"/>
          <w:color w:val="000000" w:themeColor="text1"/>
          <w:sz w:val="24"/>
        </w:rPr>
        <w:t>服承诺</w:t>
      </w:r>
      <w:proofErr w:type="gramEnd"/>
      <w:r w:rsidRPr="008C258E">
        <w:rPr>
          <w:rFonts w:hint="eastAsia"/>
          <w:color w:val="000000" w:themeColor="text1"/>
          <w:sz w:val="24"/>
        </w:rPr>
        <w:t>尽快处理，但截至投诉时，押金仍未到账，且平台未再主动联系。商家认为苏宁易购长期拖欠押金，严重损害其合法权益。</w:t>
      </w:r>
      <w:r>
        <w:rPr>
          <w:color w:val="000000" w:themeColor="text1"/>
          <w:sz w:val="24"/>
        </w:rPr>
        <w:t xml:space="preserve"> </w:t>
      </w:r>
    </w:p>
    <w:p w14:paraId="12E79ACC"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【案例九】“敦煌网”陷流量骗局</w:t>
      </w:r>
      <w:r>
        <w:rPr>
          <w:rFonts w:hint="eastAsia"/>
          <w:b/>
          <w:bCs/>
          <w:color w:val="000000" w:themeColor="text1"/>
          <w:sz w:val="24"/>
        </w:rPr>
        <w:t xml:space="preserve"> </w:t>
      </w:r>
      <w:r>
        <w:rPr>
          <w:rFonts w:hint="eastAsia"/>
          <w:b/>
          <w:bCs/>
          <w:color w:val="000000" w:themeColor="text1"/>
          <w:sz w:val="24"/>
        </w:rPr>
        <w:t>商家遭霸王条款</w:t>
      </w:r>
    </w:p>
    <w:p w14:paraId="5A2A4466"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Pr>
          <w:rFonts w:hint="eastAsia"/>
          <w:color w:val="000000" w:themeColor="text1"/>
          <w:sz w:val="24"/>
        </w:rPr>
        <w:t>8</w:t>
      </w:r>
      <w:r>
        <w:rPr>
          <w:color w:val="000000" w:themeColor="text1"/>
          <w:sz w:val="24"/>
        </w:rPr>
        <w:t>日</w:t>
      </w:r>
      <w:r>
        <w:rPr>
          <w:rFonts w:hint="eastAsia"/>
          <w:color w:val="000000" w:themeColor="text1"/>
          <w:sz w:val="24"/>
        </w:rPr>
        <w:t>，敦煌网平台</w:t>
      </w:r>
      <w:r>
        <w:rPr>
          <w:rFonts w:hint="eastAsia"/>
          <w:color w:val="000000" w:themeColor="text1"/>
          <w:sz w:val="24"/>
        </w:rPr>
        <w:t>kinggarden1</w:t>
      </w:r>
      <w:r>
        <w:rPr>
          <w:rFonts w:hint="eastAsia"/>
          <w:color w:val="000000" w:themeColor="text1"/>
          <w:sz w:val="24"/>
        </w:rPr>
        <w:t>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，其看到敦煌网推广后缴纳年费入驻，但实际运营中发现平台存在严重流量造假问题。商家指出平台设置</w:t>
      </w:r>
      <w:r>
        <w:rPr>
          <w:rFonts w:hint="eastAsia"/>
          <w:color w:val="000000" w:themeColor="text1"/>
          <w:sz w:val="24"/>
        </w:rPr>
        <w:t>"</w:t>
      </w:r>
      <w:r>
        <w:rPr>
          <w:rFonts w:hint="eastAsia"/>
          <w:color w:val="000000" w:themeColor="text1"/>
          <w:sz w:val="24"/>
        </w:rPr>
        <w:t>上架产品后不予退款</w:t>
      </w:r>
      <w:r>
        <w:rPr>
          <w:rFonts w:hint="eastAsia"/>
          <w:color w:val="000000" w:themeColor="text1"/>
          <w:sz w:val="24"/>
        </w:rPr>
        <w:t>"</w:t>
      </w:r>
      <w:r>
        <w:rPr>
          <w:rFonts w:hint="eastAsia"/>
          <w:color w:val="000000" w:themeColor="text1"/>
          <w:sz w:val="24"/>
        </w:rPr>
        <w:t>的霸王条款，导致其在测试运营阶段上</w:t>
      </w:r>
      <w:proofErr w:type="gramStart"/>
      <w:r>
        <w:rPr>
          <w:rFonts w:hint="eastAsia"/>
          <w:color w:val="000000" w:themeColor="text1"/>
          <w:sz w:val="24"/>
        </w:rPr>
        <w:t>传产品</w:t>
      </w:r>
      <w:proofErr w:type="gramEnd"/>
      <w:r>
        <w:rPr>
          <w:rFonts w:hint="eastAsia"/>
          <w:color w:val="000000" w:themeColor="text1"/>
          <w:sz w:val="24"/>
        </w:rPr>
        <w:t>后，才发现平台几乎零流量，与宣传严重不符。</w:t>
      </w:r>
    </w:p>
    <w:p w14:paraId="228ED10D"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更令商家愤怒的是，平台以</w:t>
      </w:r>
      <w:r>
        <w:rPr>
          <w:rFonts w:hint="eastAsia"/>
          <w:color w:val="000000" w:themeColor="text1"/>
          <w:sz w:val="24"/>
        </w:rPr>
        <w:t>"</w:t>
      </w:r>
      <w:r>
        <w:rPr>
          <w:rFonts w:hint="eastAsia"/>
          <w:color w:val="000000" w:themeColor="text1"/>
          <w:sz w:val="24"/>
        </w:rPr>
        <w:t>已上架产品</w:t>
      </w:r>
      <w:r>
        <w:rPr>
          <w:rFonts w:hint="eastAsia"/>
          <w:color w:val="000000" w:themeColor="text1"/>
          <w:sz w:val="24"/>
        </w:rPr>
        <w:t>"</w:t>
      </w:r>
      <w:r>
        <w:rPr>
          <w:rFonts w:hint="eastAsia"/>
          <w:color w:val="000000" w:themeColor="text1"/>
          <w:sz w:val="24"/>
        </w:rPr>
        <w:t>为由拒绝退还年费，而实际上</w:t>
      </w:r>
      <w:proofErr w:type="gramStart"/>
      <w:r>
        <w:rPr>
          <w:rFonts w:hint="eastAsia"/>
          <w:color w:val="000000" w:themeColor="text1"/>
          <w:sz w:val="24"/>
        </w:rPr>
        <w:t>架产品</w:t>
      </w:r>
      <w:proofErr w:type="gramEnd"/>
      <w:r>
        <w:rPr>
          <w:rFonts w:hint="eastAsia"/>
          <w:color w:val="000000" w:themeColor="text1"/>
          <w:sz w:val="24"/>
        </w:rPr>
        <w:t>正是为验证平台真实流量情况的必要步骤。目前商家指控敦煌网涉嫌虚假宣传，要求解除</w:t>
      </w:r>
      <w:r>
        <w:rPr>
          <w:rFonts w:hint="eastAsia"/>
          <w:color w:val="000000" w:themeColor="text1"/>
          <w:sz w:val="24"/>
        </w:rPr>
        <w:t>"</w:t>
      </w:r>
      <w:r>
        <w:rPr>
          <w:rFonts w:hint="eastAsia"/>
          <w:color w:val="000000" w:themeColor="text1"/>
          <w:sz w:val="24"/>
        </w:rPr>
        <w:t>上架不退</w:t>
      </w:r>
      <w:r>
        <w:rPr>
          <w:rFonts w:hint="eastAsia"/>
          <w:color w:val="000000" w:themeColor="text1"/>
          <w:sz w:val="24"/>
        </w:rPr>
        <w:t>"</w:t>
      </w:r>
      <w:r>
        <w:rPr>
          <w:rFonts w:hint="eastAsia"/>
          <w:color w:val="000000" w:themeColor="text1"/>
          <w:sz w:val="24"/>
        </w:rPr>
        <w:t>的不平等条款，并退还入驻年费。</w:t>
      </w:r>
    </w:p>
    <w:p w14:paraId="5BF6AAF3" w14:textId="2458CEA5"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【案例十】“</w:t>
      </w:r>
      <w:r w:rsidR="00950810">
        <w:rPr>
          <w:rFonts w:hint="eastAsia"/>
          <w:b/>
          <w:bCs/>
          <w:color w:val="000000" w:themeColor="text1"/>
          <w:sz w:val="24"/>
        </w:rPr>
        <w:t>小红书</w:t>
      </w:r>
      <w:r>
        <w:rPr>
          <w:rFonts w:hint="eastAsia"/>
          <w:b/>
          <w:bCs/>
          <w:color w:val="000000" w:themeColor="text1"/>
          <w:sz w:val="24"/>
        </w:rPr>
        <w:t>”商户</w:t>
      </w:r>
      <w:r w:rsidR="006B5771">
        <w:rPr>
          <w:rFonts w:hint="eastAsia"/>
          <w:b/>
          <w:bCs/>
          <w:color w:val="000000" w:themeColor="text1"/>
          <w:sz w:val="24"/>
        </w:rPr>
        <w:t>遭平台强制退款且申诉无果</w:t>
      </w:r>
    </w:p>
    <w:p w14:paraId="41B9FC0A" w14:textId="77777777" w:rsidR="006B5771" w:rsidRPr="008C258E" w:rsidRDefault="006B5771" w:rsidP="008C258E">
      <w:pPr>
        <w:spacing w:beforeLines="50" w:before="120" w:line="360" w:lineRule="auto"/>
        <w:ind w:firstLineChars="200" w:firstLine="480"/>
        <w:rPr>
          <w:color w:val="000000" w:themeColor="text1"/>
          <w:sz w:val="24"/>
        </w:rPr>
      </w:pPr>
      <w:r>
        <w:rPr>
          <w:color w:val="000000" w:themeColor="text1"/>
          <w:sz w:val="24"/>
        </w:rPr>
        <w:t>5</w:t>
      </w:r>
      <w:r w:rsidR="001D59D8">
        <w:rPr>
          <w:color w:val="000000" w:themeColor="text1"/>
          <w:sz w:val="24"/>
        </w:rPr>
        <w:t>月</w:t>
      </w:r>
      <w:r>
        <w:rPr>
          <w:color w:val="000000" w:themeColor="text1"/>
          <w:sz w:val="24"/>
        </w:rPr>
        <w:t>13</w:t>
      </w:r>
      <w:r w:rsidR="001D59D8">
        <w:rPr>
          <w:color w:val="000000" w:themeColor="text1"/>
          <w:sz w:val="24"/>
        </w:rPr>
        <w:t>日</w:t>
      </w:r>
      <w:r w:rsidR="001D59D8">
        <w:rPr>
          <w:rFonts w:hint="eastAsia"/>
          <w:color w:val="000000" w:themeColor="text1"/>
          <w:sz w:val="24"/>
        </w:rPr>
        <w:t>，</w:t>
      </w:r>
      <w:r>
        <w:rPr>
          <w:rFonts w:hint="eastAsia"/>
          <w:color w:val="000000" w:themeColor="text1"/>
          <w:sz w:val="24"/>
        </w:rPr>
        <w:t>小红书</w:t>
      </w:r>
      <w:r w:rsidR="001D59D8">
        <w:rPr>
          <w:rFonts w:hint="eastAsia"/>
          <w:color w:val="000000" w:themeColor="text1"/>
          <w:sz w:val="24"/>
        </w:rPr>
        <w:t>平台</w:t>
      </w:r>
      <w:r>
        <w:rPr>
          <w:rFonts w:hint="eastAsia"/>
          <w:color w:val="000000" w:themeColor="text1"/>
          <w:sz w:val="24"/>
        </w:rPr>
        <w:t>一个</w:t>
      </w:r>
      <w:proofErr w:type="gramStart"/>
      <w:r>
        <w:rPr>
          <w:rFonts w:hint="eastAsia"/>
          <w:color w:val="000000" w:themeColor="text1"/>
          <w:sz w:val="24"/>
        </w:rPr>
        <w:t>橙</w:t>
      </w:r>
      <w:proofErr w:type="gramEnd"/>
      <w:r>
        <w:rPr>
          <w:rFonts w:hint="eastAsia"/>
          <w:color w:val="000000" w:themeColor="text1"/>
          <w:sz w:val="24"/>
        </w:rPr>
        <w:t>橙子</w:t>
      </w:r>
      <w:r w:rsidR="001D59D8">
        <w:rPr>
          <w:rFonts w:hint="eastAsia"/>
          <w:color w:val="000000" w:themeColor="text1"/>
          <w:sz w:val="24"/>
        </w:rPr>
        <w:t>店铺</w:t>
      </w:r>
      <w:r w:rsidR="001D59D8">
        <w:rPr>
          <w:color w:val="000000" w:themeColor="text1"/>
          <w:sz w:val="24"/>
        </w:rPr>
        <w:t>向</w:t>
      </w:r>
      <w:r w:rsidR="001D59D8">
        <w:rPr>
          <w:rFonts w:hint="eastAsia"/>
          <w:color w:val="000000" w:themeColor="text1"/>
          <w:sz w:val="24"/>
        </w:rPr>
        <w:t>“</w:t>
      </w:r>
      <w:r w:rsidR="001D59D8">
        <w:rPr>
          <w:color w:val="000000" w:themeColor="text1"/>
          <w:sz w:val="24"/>
        </w:rPr>
        <w:t>电诉宝</w:t>
      </w:r>
      <w:r w:rsidR="001D59D8">
        <w:rPr>
          <w:rFonts w:hint="eastAsia"/>
          <w:color w:val="000000" w:themeColor="text1"/>
          <w:sz w:val="24"/>
        </w:rPr>
        <w:t>”</w:t>
      </w:r>
      <w:r w:rsidR="001D59D8">
        <w:rPr>
          <w:color w:val="000000" w:themeColor="text1"/>
          <w:sz w:val="24"/>
        </w:rPr>
        <w:t>投诉称</w:t>
      </w:r>
      <w:r w:rsidR="001D59D8">
        <w:rPr>
          <w:rFonts w:hint="eastAsia"/>
          <w:color w:val="000000" w:themeColor="text1"/>
          <w:sz w:val="24"/>
        </w:rPr>
        <w:t>，</w:t>
      </w:r>
      <w:r w:rsidRPr="008C258E">
        <w:rPr>
          <w:color w:val="000000" w:themeColor="text1"/>
          <w:sz w:val="24"/>
        </w:rPr>
        <w:t>部分买家退回的商品已严重影响二次销售，商家依据规定拒绝退款，但平台仍强制介入处理，直接完成退款。尽管商家多次申诉，但平台审核进度缓慢，问题迟迟未得到解决。</w:t>
      </w:r>
    </w:p>
    <w:p w14:paraId="14C72135" w14:textId="6D85D143" w:rsidR="006B5771" w:rsidRPr="008C258E" w:rsidRDefault="006B5771" w:rsidP="008C258E">
      <w:pPr>
        <w:spacing w:beforeLines="50" w:before="120" w:line="360" w:lineRule="auto"/>
        <w:ind w:firstLineChars="200" w:firstLine="480"/>
        <w:rPr>
          <w:color w:val="000000" w:themeColor="text1"/>
          <w:sz w:val="24"/>
        </w:rPr>
      </w:pPr>
      <w:r w:rsidRPr="008C258E">
        <w:rPr>
          <w:color w:val="000000" w:themeColor="text1"/>
          <w:sz w:val="24"/>
        </w:rPr>
        <w:t>此类情况频繁发生，导致商家承受货物与货款的双重损失，经营压力显著增加。商家认为，平台在处理退货纠纷时过度倾向消费者，未能公平</w:t>
      </w:r>
      <w:proofErr w:type="gramStart"/>
      <w:r w:rsidRPr="008C258E">
        <w:rPr>
          <w:color w:val="000000" w:themeColor="text1"/>
          <w:sz w:val="24"/>
        </w:rPr>
        <w:t>考量</w:t>
      </w:r>
      <w:proofErr w:type="gramEnd"/>
      <w:r w:rsidRPr="008C258E">
        <w:rPr>
          <w:color w:val="000000" w:themeColor="text1"/>
          <w:sz w:val="24"/>
        </w:rPr>
        <w:t>卖家权益，申诉机制效率低下，使其合法权益难以得到保障。</w:t>
      </w:r>
    </w:p>
    <w:p w14:paraId="7458E641" w14:textId="3651B6B6" w:rsidR="004B76A4" w:rsidRDefault="006B5771" w:rsidP="006B5771">
      <w:pPr>
        <w:spacing w:beforeLines="50" w:before="120" w:line="360" w:lineRule="auto"/>
        <w:ind w:firstLineChars="200" w:firstLine="480"/>
        <w:rPr>
          <w:color w:val="000000" w:themeColor="text1"/>
          <w:sz w:val="24"/>
        </w:rPr>
      </w:pPr>
      <w:r>
        <w:rPr>
          <w:color w:val="000000" w:themeColor="text1"/>
          <w:sz w:val="24"/>
        </w:rPr>
        <w:t xml:space="preserve"> </w:t>
      </w:r>
    </w:p>
    <w:p w14:paraId="6E0C5BDE" w14:textId="77777777" w:rsidR="004B76A4" w:rsidRDefault="001D59D8" w:rsidP="0028368B">
      <w:pPr>
        <w:pStyle w:val="1"/>
        <w:spacing w:line="240" w:lineRule="auto"/>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五、关于我们</w:t>
      </w:r>
    </w:p>
    <w:p w14:paraId="6B2D3E32" w14:textId="77777777" w:rsidR="004B76A4" w:rsidRDefault="001D59D8" w:rsidP="0028368B">
      <w:pPr>
        <w:pStyle w:val="2"/>
        <w:spacing w:line="240" w:lineRule="auto"/>
      </w:pPr>
      <w:bookmarkStart w:id="19" w:name="_Toc3113"/>
      <w:bookmarkStart w:id="20" w:name="_Toc1104"/>
      <w:bookmarkStart w:id="21" w:name="_Toc29794"/>
      <w:bookmarkStart w:id="22" w:name="_Toc21866"/>
      <w:bookmarkStart w:id="23" w:name="_Toc25785"/>
      <w:bookmarkStart w:id="24" w:name="_Toc28453"/>
      <w:bookmarkStart w:id="25" w:name="_Toc102659528"/>
      <w:bookmarkStart w:id="26" w:name="_Toc24272"/>
      <w:bookmarkStart w:id="27" w:name="_Toc18760"/>
      <w:bookmarkStart w:id="28" w:name="_Toc10589"/>
      <w:bookmarkStart w:id="29" w:name="_Toc15077"/>
      <w:bookmarkStart w:id="30" w:name="_Toc16553"/>
      <w:bookmarkStart w:id="31" w:name="_Toc28705"/>
      <w:bookmarkStart w:id="32" w:name="_Toc23921"/>
      <w:bookmarkStart w:id="33" w:name="_Toc8817"/>
      <w:bookmarkStart w:id="34" w:name="_Toc2953"/>
      <w:bookmarkStart w:id="35" w:name="_Toc3632"/>
      <w:bookmarkStart w:id="36" w:name="_Toc23109"/>
      <w:r>
        <w:rPr>
          <w:rFonts w:hint="eastAsia"/>
        </w:rPr>
        <w:t>（一）</w:t>
      </w:r>
      <w:proofErr w:type="gramStart"/>
      <w:r>
        <w:rPr>
          <w:rFonts w:hint="eastAsia"/>
        </w:rPr>
        <w:t>关于</w:t>
      </w:r>
      <w:bookmarkEnd w:id="19"/>
      <w:r>
        <w:rPr>
          <w:rFonts w:hint="eastAsia"/>
        </w:rPr>
        <w:t>电诉宝</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roofErr w:type="gramEnd"/>
    </w:p>
    <w:p w14:paraId="185B23CB" w14:textId="77777777" w:rsidR="00F87F76" w:rsidRDefault="00F87F76" w:rsidP="00F87F76">
      <w:pPr>
        <w:spacing w:beforeLines="50" w:before="120" w:afterLines="50" w:after="120" w:line="360" w:lineRule="auto"/>
        <w:ind w:firstLineChars="200" w:firstLine="480"/>
      </w:pPr>
      <w:bookmarkStart w:id="37" w:name="_Toc21023"/>
      <w:bookmarkStart w:id="38" w:name="_Toc13799"/>
      <w:bookmarkStart w:id="39" w:name="_Toc352"/>
      <w:bookmarkStart w:id="40" w:name="_Toc4676"/>
      <w:bookmarkStart w:id="41" w:name="_Toc22876"/>
      <w:bookmarkStart w:id="42" w:name="_Toc102659529"/>
      <w:bookmarkStart w:id="43" w:name="_Toc8017"/>
      <w:bookmarkStart w:id="44" w:name="_Toc8999"/>
      <w:bookmarkStart w:id="45" w:name="_Toc26824"/>
      <w:bookmarkStart w:id="46" w:name="_Toc32176"/>
      <w:bookmarkStart w:id="47" w:name="_Toc29763"/>
      <w:bookmarkStart w:id="48" w:name="_Toc14641"/>
      <w:bookmarkStart w:id="49" w:name="_Toc11744"/>
      <w:bookmarkStart w:id="50" w:name="_Toc32497"/>
      <w:bookmarkStart w:id="51" w:name="_Toc10978"/>
      <w:bookmarkStart w:id="52" w:name="_Toc10161"/>
      <w:bookmarkStart w:id="53" w:name="_Toc28892"/>
      <w:bookmarkStart w:id="54" w:name="_Toc2152"/>
      <w:r>
        <w:rPr>
          <w:rFonts w:ascii="宋体" w:eastAsia="宋体" w:hAnsi="宋体" w:cs="宋体" w:hint="eastAsia"/>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7B78ED4C" w14:textId="77777777" w:rsidR="00F87F76" w:rsidRDefault="00F87F76" w:rsidP="00950810">
      <w:pPr>
        <w:spacing w:beforeLines="50" w:before="120" w:afterLines="50" w:after="120"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“电诉宝”（网络消费纠纷调解平台；</w:t>
      </w:r>
      <w:hyperlink r:id="rId35" w:history="1">
        <w:r>
          <w:rPr>
            <w:rStyle w:val="ab"/>
            <w:rFonts w:asciiTheme="minorEastAsia" w:hAnsiTheme="minorEastAsia" w:cstheme="minorEastAsia" w:hint="eastAsia"/>
            <w:sz w:val="24"/>
          </w:rPr>
          <w:t>315.100EC.CN</w:t>
        </w:r>
      </w:hyperlink>
      <w:r>
        <w:rPr>
          <w:rFonts w:asciiTheme="minorEastAsia" w:hAnsiTheme="minorEastAsia" w:cstheme="minorEastAsia" w:hint="eastAsia"/>
          <w:color w:val="000000" w:themeColor="text1"/>
          <w:sz w:val="24"/>
        </w:rPr>
        <w:t>）运行十余年，与全国数百家电商建立对接，致力于为广大电</w:t>
      </w:r>
      <w:proofErr w:type="gramStart"/>
      <w:r>
        <w:rPr>
          <w:rFonts w:asciiTheme="minorEastAsia" w:hAnsiTheme="minorEastAsia" w:cstheme="minorEastAsia" w:hint="eastAsia"/>
          <w:color w:val="000000" w:themeColor="text1"/>
          <w:sz w:val="24"/>
        </w:rPr>
        <w:t>商用户</w:t>
      </w:r>
      <w:proofErr w:type="gramEnd"/>
      <w:r>
        <w:rPr>
          <w:rFonts w:asciiTheme="minorEastAsia" w:hAnsiTheme="minorEastAsia" w:cstheme="minorEastAsia" w:hint="eastAsia"/>
          <w:color w:val="000000" w:themeColor="text1"/>
          <w:sz w:val="24"/>
        </w:rPr>
        <w:t>解决网络消费纠纷，帮助广</w:t>
      </w:r>
      <w:r>
        <w:rPr>
          <w:rFonts w:asciiTheme="minorEastAsia" w:hAnsiTheme="minorEastAsia" w:cstheme="minorEastAsia" w:hint="eastAsia"/>
          <w:sz w:val="24"/>
        </w:rPr>
        <w:t>大电商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上，深受全国各地</w:t>
      </w:r>
      <w:proofErr w:type="gramStart"/>
      <w:r>
        <w:rPr>
          <w:rFonts w:asciiTheme="minorEastAsia" w:hAnsiTheme="minorEastAsia" w:cstheme="minorEastAsia" w:hint="eastAsia"/>
          <w:sz w:val="24"/>
        </w:rPr>
        <w:t>网购用户</w:t>
      </w:r>
      <w:proofErr w:type="gramEnd"/>
      <w:r>
        <w:rPr>
          <w:rFonts w:asciiTheme="minorEastAsia" w:hAnsiTheme="minorEastAsia" w:cstheme="minorEastAsia" w:hint="eastAsia"/>
          <w:sz w:val="24"/>
        </w:rPr>
        <w:t>信赖。</w:t>
      </w:r>
    </w:p>
    <w:p w14:paraId="6934728B" w14:textId="77777777" w:rsidR="00F87F76" w:rsidRDefault="00F87F76" w:rsidP="00F87F76">
      <w:pPr>
        <w:spacing w:beforeLines="50" w:before="120" w:afterLines="50" w:after="120"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根据平台受理</w:t>
      </w:r>
      <w:proofErr w:type="gramStart"/>
      <w:r>
        <w:rPr>
          <w:rFonts w:asciiTheme="minorEastAsia" w:hAnsiTheme="minorEastAsia" w:cstheme="minorEastAsia" w:hint="eastAsia"/>
          <w:sz w:val="24"/>
        </w:rPr>
        <w:t>的客诉“大数据”</w:t>
      </w:r>
      <w:proofErr w:type="gramEnd"/>
      <w:r>
        <w:rPr>
          <w:rFonts w:asciiTheme="minorEastAsia" w:hAnsiTheme="minorEastAsia" w:cstheme="minorEastAsia" w:hint="eastAsia"/>
          <w:sz w:val="24"/>
        </w:rPr>
        <w:t xml:space="preserve">和真实案例，每月度、季度、半年度、年度公开发布客观用户体验报告和相关榜单，已连续十余年发布，被业内视为“电商315风向标”，被全国广大用户、企业、媒体、政府所认可和引用。 </w:t>
      </w:r>
    </w:p>
    <w:p w14:paraId="1C1B3B1B" w14:textId="77777777" w:rsidR="00F87F76" w:rsidRDefault="00F87F76" w:rsidP="00F87F76">
      <w:pPr>
        <w:pStyle w:val="20"/>
        <w:spacing w:before="120"/>
        <w:rPr>
          <w:rFonts w:hint="default"/>
          <w:lang w:eastAsia="zh-CN"/>
        </w:rPr>
      </w:pPr>
      <w:r>
        <w:rPr>
          <w:lang w:eastAsia="zh-CN"/>
        </w:rPr>
        <w:t>新平台于2018年315前夕正式上线运行。新系统实现“一键投诉”、24h在线、自助维权、同步直达、实时处理、进度查询、满意度评价、律师坐堂法律求助，还有大数据分析功能，真正实现了“天天315”，成为千千万万电</w:t>
      </w:r>
      <w:proofErr w:type="gramStart"/>
      <w:r>
        <w:rPr>
          <w:lang w:eastAsia="zh-CN"/>
        </w:rPr>
        <w:t>商用户</w:t>
      </w:r>
      <w:proofErr w:type="gramEnd"/>
      <w:r>
        <w:rPr>
          <w:lang w:eastAsia="zh-CN"/>
        </w:rPr>
        <w:t>的“网购维权神器”。</w:t>
      </w:r>
    </w:p>
    <w:p w14:paraId="5BB730E8" w14:textId="3BE75EB3" w:rsidR="00F87F76" w:rsidRDefault="00950810" w:rsidP="00F87F76">
      <w:pPr>
        <w:spacing w:before="42" w:line="360" w:lineRule="auto"/>
        <w:ind w:firstLine="11"/>
        <w:jc w:val="center"/>
        <w:rPr>
          <w:rFonts w:eastAsia="宋体"/>
        </w:rPr>
      </w:pPr>
      <w:r>
        <w:rPr>
          <w:rFonts w:ascii="宋体" w:eastAsia="宋体" w:hAnsi="宋体" w:cs="宋体" w:hint="eastAsia"/>
          <w:snapToGrid w:val="0"/>
          <w:color w:val="000000" w:themeColor="text1"/>
          <w:kern w:val="0"/>
          <w:sz w:val="24"/>
          <w:szCs w:val="21"/>
        </w:rPr>
        <w:t xml:space="preserve"> </w:t>
      </w:r>
      <w:r>
        <w:rPr>
          <w:rFonts w:ascii="宋体" w:eastAsia="宋体" w:hAnsi="宋体" w:cs="宋体"/>
          <w:snapToGrid w:val="0"/>
          <w:color w:val="000000" w:themeColor="text1"/>
          <w:kern w:val="0"/>
          <w:sz w:val="24"/>
          <w:szCs w:val="21"/>
        </w:rPr>
        <w:t xml:space="preserve">  </w:t>
      </w:r>
      <w:r w:rsidR="00F87F76" w:rsidRPr="00950810">
        <w:rPr>
          <w:rFonts w:ascii="宋体" w:eastAsia="宋体" w:hAnsi="宋体" w:cs="宋体" w:hint="eastAsia"/>
          <w:snapToGrid w:val="0"/>
          <w:color w:val="000000" w:themeColor="text1"/>
          <w:kern w:val="0"/>
          <w:sz w:val="24"/>
          <w:szCs w:val="21"/>
        </w:rPr>
        <w:t>此外，为了更好帮助电商平台更好的处理投诉。平台“绿色通道”服务向广大电商平台开放，电商可自主申请入驻，实时受理、反馈和查询用户满意度评价。</w:t>
      </w:r>
      <w:r w:rsidR="00F87F76" w:rsidRPr="003B02FA">
        <w:rPr>
          <w:rFonts w:eastAsia="宋体"/>
          <w:noProof/>
        </w:rPr>
        <w:lastRenderedPageBreak/>
        <w:drawing>
          <wp:inline distT="0" distB="0" distL="0" distR="0" wp14:anchorId="4284221F" wp14:editId="621DE935">
            <wp:extent cx="5337810" cy="54413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7810" cy="5441315"/>
                    </a:xfrm>
                    <a:prstGeom prst="rect">
                      <a:avLst/>
                    </a:prstGeom>
                  </pic:spPr>
                </pic:pic>
              </a:graphicData>
            </a:graphic>
          </wp:inline>
        </w:drawing>
      </w:r>
    </w:p>
    <w:p w14:paraId="1DDC13AB" w14:textId="77777777" w:rsidR="00F87F76" w:rsidRDefault="00F87F76" w:rsidP="00F87F76">
      <w:pPr>
        <w:spacing w:line="360" w:lineRule="auto"/>
        <w:sectPr w:rsidR="00F87F76">
          <w:headerReference w:type="default" r:id="rId37"/>
          <w:footerReference w:type="default" r:id="rId38"/>
          <w:pgSz w:w="11907" w:h="16839"/>
          <w:pgMar w:top="1797" w:right="1716" w:bottom="1169" w:left="1785" w:header="1048" w:footer="943" w:gutter="0"/>
          <w:cols w:space="720"/>
        </w:sectPr>
      </w:pPr>
    </w:p>
    <w:p w14:paraId="1EEB435E" w14:textId="77777777" w:rsidR="00F87F76" w:rsidRDefault="00F87F76" w:rsidP="00F87F76">
      <w:pPr>
        <w:spacing w:before="154" w:line="360" w:lineRule="auto"/>
        <w:ind w:firstLine="425"/>
      </w:pPr>
      <w:r>
        <w:rPr>
          <w:rFonts w:asciiTheme="minorEastAsia" w:hAnsiTheme="minorEastAsia" w:cstheme="minorEastAsia" w:hint="eastAsia"/>
          <w:sz w:val="24"/>
        </w:rPr>
        <w:lastRenderedPageBreak/>
        <w:t>为了更好地营造公开、透明、健康的电</w:t>
      </w:r>
      <w:proofErr w:type="gramStart"/>
      <w:r>
        <w:rPr>
          <w:rFonts w:asciiTheme="minorEastAsia" w:hAnsiTheme="minorEastAsia" w:cstheme="minorEastAsia" w:hint="eastAsia"/>
          <w:sz w:val="24"/>
        </w:rPr>
        <w:t>商消费</w:t>
      </w:r>
      <w:proofErr w:type="gramEnd"/>
      <w:r>
        <w:rPr>
          <w:rFonts w:asciiTheme="minorEastAsia" w:hAnsiTheme="minorEastAsia" w:cstheme="minorEastAsia" w:hint="eastAsia"/>
          <w:sz w:val="24"/>
        </w:rPr>
        <w:t>投诉环境，“电诉宝”公开版于2020年7月1日正式上线，新增用户投诉实时受理动态、月度平台投诉量TOP10、热点投诉地区等模块，让投诉过程透明化，一手掌握信息动态。</w:t>
      </w:r>
      <w:r>
        <w:rPr>
          <w:rFonts w:eastAsia="宋体" w:hint="eastAsia"/>
          <w:noProof/>
        </w:rPr>
        <w:drawing>
          <wp:inline distT="0" distB="0" distL="114300" distR="114300" wp14:anchorId="30889050" wp14:editId="021522C9">
            <wp:extent cx="5359400" cy="3662045"/>
            <wp:effectExtent l="0" t="0" r="0" b="8255"/>
            <wp:docPr id="40" name="图片 40" descr="28dbd7427b66ea60acd70c3008ef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8dbd7427b66ea60acd70c3008eff26"/>
                    <pic:cNvPicPr>
                      <a:picLocks noChangeAspect="1"/>
                    </pic:cNvPicPr>
                  </pic:nvPicPr>
                  <pic:blipFill>
                    <a:blip r:embed="rId39"/>
                    <a:stretch>
                      <a:fillRect/>
                    </a:stretch>
                  </pic:blipFill>
                  <pic:spPr>
                    <a:xfrm>
                      <a:off x="0" y="0"/>
                      <a:ext cx="5359400" cy="3662045"/>
                    </a:xfrm>
                    <a:prstGeom prst="rect">
                      <a:avLst/>
                    </a:prstGeom>
                  </pic:spPr>
                </pic:pic>
              </a:graphicData>
            </a:graphic>
          </wp:inline>
        </w:drawing>
      </w:r>
    </w:p>
    <w:p w14:paraId="758F5951" w14:textId="77777777" w:rsidR="004B76A4" w:rsidRDefault="001D59D8" w:rsidP="0028368B">
      <w:pPr>
        <w:pStyle w:val="2"/>
        <w:spacing w:line="240" w:lineRule="auto"/>
        <w:rPr>
          <w:rFonts w:asciiTheme="minorEastAsia" w:hAnsiTheme="minorEastAsia" w:cstheme="minorEastAsia"/>
          <w:szCs w:val="28"/>
        </w:rPr>
      </w:pPr>
      <w:r>
        <w:rPr>
          <w:rFonts w:asciiTheme="minorEastAsia" w:hAnsiTheme="minorEastAsia" w:cstheme="minorEastAsia" w:hint="eastAsia"/>
          <w:szCs w:val="28"/>
        </w:rPr>
        <w:t>（二）关于网经社</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32CBC3A"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浙江网经社信息科技公司拥有18年历史，提供媒体平台、专业智库以及资源媒介三大服务，致力于打造大数据驱动的“中国领先的数字经济服务商”。</w:t>
      </w:r>
    </w:p>
    <w:p w14:paraId="063DCC20"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公司总部位于杭州，系国内唯一拥有A股上市公司背景的数字经济媒体、智库和平台，母公司在全国拥有30个分支机构，实力雄厚，是我国数字经济行业的见证者与推动者。</w:t>
      </w:r>
    </w:p>
    <w:p w14:paraId="0BCC8CF1"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网经社在工信部、公安机关网站合法备案运行，服务客户覆盖各大互联</w:t>
      </w:r>
      <w:proofErr w:type="gramStart"/>
      <w:r>
        <w:rPr>
          <w:rFonts w:hint="eastAsia"/>
          <w:spacing w:val="-5"/>
          <w:lang w:eastAsia="zh-CN"/>
        </w:rPr>
        <w:t>网上市</w:t>
      </w:r>
      <w:proofErr w:type="gramEnd"/>
      <w:r>
        <w:rPr>
          <w:rFonts w:hint="eastAsia"/>
          <w:spacing w:val="-5"/>
          <w:lang w:eastAsia="zh-CN"/>
        </w:rPr>
        <w:t xml:space="preserve">公司、独角兽，以及国家和各地政府部门，有口皆碑。 </w:t>
      </w:r>
    </w:p>
    <w:p w14:paraId="4147BE8F"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数据墙：</w:t>
      </w:r>
    </w:p>
    <w:p w14:paraId="786658F3"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拥有100+专业频道，为全国用户提供全面、及时、专业的资讯，是国内领先的数字经济门户。</w:t>
      </w:r>
    </w:p>
    <w:p w14:paraId="096F5CCA"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lastRenderedPageBreak/>
        <w:t>平均每年有5000余家海内外媒体，超过10万篇新闻报道中引用我们的数据、报告、分析、榜单等从中央到地方，为超过200家各级政府部门提供了相关服务。</w:t>
      </w:r>
    </w:p>
    <w:p w14:paraId="10476443"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超过20000家公司在</w:t>
      </w:r>
      <w:proofErr w:type="gramStart"/>
      <w:r>
        <w:rPr>
          <w:rFonts w:hint="eastAsia"/>
          <w:spacing w:val="-5"/>
          <w:lang w:eastAsia="zh-CN"/>
        </w:rPr>
        <w:t>海内外及投融资</w:t>
      </w:r>
      <w:proofErr w:type="gramEnd"/>
      <w:r>
        <w:rPr>
          <w:rFonts w:hint="eastAsia"/>
          <w:spacing w:val="-5"/>
          <w:lang w:eastAsia="zh-CN"/>
        </w:rPr>
        <w:t>时，参考使用我们数据分析。</w:t>
      </w:r>
    </w:p>
    <w:p w14:paraId="1DDE1EA1"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平均每年，超过10万人参加我们主办或协办、演讲的数字经济论坛、沙龙活动，覆盖人群规模超百万。</w:t>
      </w:r>
    </w:p>
    <w:p w14:paraId="6D49DA7B"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国内上百家券商/基金/投行/机构在投资研究中参考我们的数据和推荐</w:t>
      </w:r>
    </w:p>
    <w:p w14:paraId="454F9246" w14:textId="3B54A8BD"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超过1000+家电商、</w:t>
      </w:r>
      <w:r w:rsidR="003C3D6D">
        <w:rPr>
          <w:spacing w:val="-5"/>
          <w:lang w:eastAsia="zh-CN"/>
        </w:rPr>
        <w:t>4</w:t>
      </w:r>
      <w:r>
        <w:rPr>
          <w:rFonts w:hint="eastAsia"/>
          <w:spacing w:val="-5"/>
          <w:lang w:eastAsia="zh-CN"/>
        </w:rPr>
        <w:t>0000+</w:t>
      </w:r>
      <w:proofErr w:type="gramStart"/>
      <w:r>
        <w:rPr>
          <w:rFonts w:hint="eastAsia"/>
          <w:spacing w:val="-5"/>
          <w:lang w:eastAsia="zh-CN"/>
        </w:rPr>
        <w:t>家数字</w:t>
      </w:r>
      <w:proofErr w:type="gramEnd"/>
      <w:r>
        <w:rPr>
          <w:rFonts w:hint="eastAsia"/>
          <w:spacing w:val="-5"/>
          <w:lang w:eastAsia="zh-CN"/>
        </w:rPr>
        <w:t>经济企业依靠我们的信息、服务和解决方案不同程度提升了他们的经营业绩。</w:t>
      </w:r>
    </w:p>
    <w:p w14:paraId="18AB6F5C" w14:textId="77777777" w:rsidR="00F87F76" w:rsidRDefault="00F87F76" w:rsidP="00F87F76">
      <w:pPr>
        <w:pStyle w:val="ac"/>
        <w:spacing w:before="137" w:line="360" w:lineRule="auto"/>
        <w:ind w:left="20" w:right="126" w:firstLine="485"/>
        <w:jc w:val="both"/>
        <w:rPr>
          <w:b/>
          <w:bCs/>
          <w:spacing w:val="-5"/>
          <w:lang w:eastAsia="zh-CN"/>
        </w:rPr>
      </w:pPr>
      <w:r>
        <w:rPr>
          <w:b/>
          <w:bCs/>
          <w:spacing w:val="-5"/>
          <w:lang w:eastAsia="zh-CN"/>
        </w:rPr>
        <w:t>·版权声明：</w:t>
      </w:r>
    </w:p>
    <w:p w14:paraId="03DBCD6E" w14:textId="0F47C17B" w:rsidR="00F87F76" w:rsidRDefault="00F87F76" w:rsidP="00F87F76">
      <w:pPr>
        <w:pStyle w:val="ac"/>
        <w:spacing w:before="137" w:line="360" w:lineRule="auto"/>
        <w:ind w:left="20" w:right="126" w:firstLine="485"/>
        <w:jc w:val="both"/>
        <w:rPr>
          <w:b/>
          <w:bCs/>
          <w:spacing w:val="-5"/>
          <w:lang w:eastAsia="zh-CN"/>
        </w:rPr>
      </w:pPr>
      <w:r>
        <w:rPr>
          <w:spacing w:val="-5"/>
          <w:lang w:eastAsia="zh-CN"/>
        </w:rPr>
        <w:t>1、本报告相关</w:t>
      </w:r>
      <w:proofErr w:type="gramStart"/>
      <w:r>
        <w:rPr>
          <w:spacing w:val="-5"/>
          <w:lang w:eastAsia="zh-CN"/>
        </w:rPr>
        <w:t>知识产权归网经</w:t>
      </w:r>
      <w:proofErr w:type="gramEnd"/>
      <w:r>
        <w:rPr>
          <w:spacing w:val="-5"/>
          <w:lang w:eastAsia="zh-CN"/>
        </w:rPr>
        <w:t>社电子商务研究中心所有，任何部门、企业、 机构、媒体等单位引用本报告数据、内容</w:t>
      </w:r>
      <w:r>
        <w:rPr>
          <w:rFonts w:hint="eastAsia"/>
          <w:spacing w:val="-5"/>
          <w:lang w:eastAsia="zh-CN"/>
        </w:rPr>
        <w:t>，</w:t>
      </w:r>
      <w:r>
        <w:rPr>
          <w:spacing w:val="-5"/>
          <w:lang w:eastAsia="zh-CN"/>
        </w:rPr>
        <w:t>均请注明：“根据网经社电子商务研究中心发布的</w:t>
      </w:r>
      <w:r>
        <w:rPr>
          <w:b/>
          <w:bCs/>
          <w:spacing w:val="-5"/>
          <w:lang w:eastAsia="zh-CN"/>
        </w:rPr>
        <w:t>《202</w:t>
      </w:r>
      <w:r>
        <w:rPr>
          <w:rFonts w:hint="eastAsia"/>
          <w:b/>
          <w:bCs/>
          <w:spacing w:val="-5"/>
          <w:lang w:eastAsia="zh-CN"/>
        </w:rPr>
        <w:t>5</w:t>
      </w:r>
      <w:r>
        <w:rPr>
          <w:b/>
          <w:bCs/>
          <w:spacing w:val="-5"/>
          <w:lang w:eastAsia="zh-CN"/>
        </w:rPr>
        <w:t xml:space="preserve"> 年</w:t>
      </w:r>
      <w:r w:rsidR="009E3DFE">
        <w:rPr>
          <w:rFonts w:hint="eastAsia"/>
          <w:b/>
          <w:bCs/>
          <w:spacing w:val="-5"/>
          <w:lang w:eastAsia="zh-CN"/>
        </w:rPr>
        <w:t>(上</w:t>
      </w:r>
      <w:r w:rsidR="009E3DFE">
        <w:rPr>
          <w:b/>
          <w:bCs/>
          <w:spacing w:val="-5"/>
          <w:lang w:eastAsia="zh-CN"/>
        </w:rPr>
        <w:t>)</w:t>
      </w:r>
      <w:r>
        <w:rPr>
          <w:b/>
          <w:bCs/>
          <w:spacing w:val="-5"/>
          <w:lang w:eastAsia="zh-CN"/>
        </w:rPr>
        <w:t>中国</w:t>
      </w:r>
      <w:r>
        <w:rPr>
          <w:rFonts w:hint="eastAsia"/>
          <w:b/>
          <w:bCs/>
          <w:spacing w:val="-5"/>
          <w:lang w:eastAsia="zh-CN"/>
        </w:rPr>
        <w:t>电商平台商家</w:t>
      </w:r>
      <w:r>
        <w:rPr>
          <w:b/>
          <w:bCs/>
          <w:spacing w:val="-5"/>
          <w:lang w:eastAsia="zh-CN"/>
        </w:rPr>
        <w:t>投诉数据报告》 ”。</w:t>
      </w:r>
    </w:p>
    <w:p w14:paraId="2264A07F"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2、本报告仅为参考研究资料，不构成投资、决策等任何建议，由此带来的风险请慎重考虑，网经社电子商务研究中心不承担因使用本报告信息而产生的任何责任。</w:t>
      </w:r>
    </w:p>
    <w:p w14:paraId="096DF012"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3、报告涉及金额单位除特殊标注外，均默认为人民币（元）；本报告数据除特殊说明外，一般不含港澳台。</w:t>
      </w:r>
    </w:p>
    <w:p w14:paraId="599FA466"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除参与上述报告合作外，我们欢迎也各电商平台及相关公司，基于各自平台大数据，开展个性化定制，包括不限于：平台年度用户画像与大数据报告、公司案例研究专题研究报告、公司</w:t>
      </w:r>
      <w:proofErr w:type="gramStart"/>
      <w:r>
        <w:rPr>
          <w:rFonts w:hint="eastAsia"/>
          <w:spacing w:val="-5"/>
          <w:lang w:eastAsia="zh-CN"/>
        </w:rPr>
        <w:t>与竞对研究</w:t>
      </w:r>
      <w:proofErr w:type="gramEnd"/>
      <w:r>
        <w:rPr>
          <w:rFonts w:hint="eastAsia"/>
          <w:spacing w:val="-5"/>
          <w:lang w:eastAsia="zh-CN"/>
        </w:rPr>
        <w:t>分析投资价值、平台合</w:t>
      </w:r>
      <w:proofErr w:type="gramStart"/>
      <w:r>
        <w:rPr>
          <w:rFonts w:hint="eastAsia"/>
          <w:spacing w:val="-5"/>
          <w:lang w:eastAsia="zh-CN"/>
        </w:rPr>
        <w:t>规</w:t>
      </w:r>
      <w:proofErr w:type="gramEnd"/>
      <w:r>
        <w:rPr>
          <w:rFonts w:hint="eastAsia"/>
          <w:spacing w:val="-5"/>
          <w:lang w:eastAsia="zh-CN"/>
        </w:rPr>
        <w:t>性审查报告，以及公司所在细分行业关于平台模式、物流网络、金融科技、用户体验、财务分析、投融资、行业影响力、舆情口碑、用户体验评测、平台界面与功能服务评测等细分角度切入的行业性报告。</w:t>
      </w:r>
    </w:p>
    <w:p w14:paraId="5C72D04B" w14:textId="77777777" w:rsidR="00F87F76" w:rsidRDefault="00F87F76" w:rsidP="00F87F76">
      <w:pPr>
        <w:pStyle w:val="ac"/>
        <w:spacing w:before="137" w:line="360" w:lineRule="auto"/>
        <w:ind w:left="20" w:right="126" w:firstLine="485"/>
        <w:jc w:val="right"/>
        <w:rPr>
          <w:b/>
          <w:bCs/>
          <w:spacing w:val="-5"/>
          <w:lang w:eastAsia="zh-CN"/>
        </w:rPr>
      </w:pPr>
      <w:r>
        <w:rPr>
          <w:b/>
          <w:bCs/>
          <w:spacing w:val="-5"/>
          <w:lang w:eastAsia="zh-CN"/>
        </w:rPr>
        <w:t>报告发布：网经社电子商务研究中心</w:t>
      </w:r>
    </w:p>
    <w:p w14:paraId="3BADB506" w14:textId="3F8D0B94" w:rsidR="00F87F76" w:rsidRDefault="00F87F76" w:rsidP="00F87F76">
      <w:pPr>
        <w:pStyle w:val="ac"/>
        <w:spacing w:before="137" w:line="360" w:lineRule="auto"/>
        <w:ind w:left="20" w:right="126" w:firstLine="485"/>
        <w:jc w:val="right"/>
        <w:rPr>
          <w:b/>
          <w:bCs/>
          <w:spacing w:val="-5"/>
          <w:lang w:eastAsia="zh-CN"/>
        </w:rPr>
      </w:pPr>
      <w:r>
        <w:rPr>
          <w:b/>
          <w:bCs/>
          <w:spacing w:val="-5"/>
          <w:lang w:eastAsia="zh-CN"/>
        </w:rPr>
        <w:t>发布时间</w:t>
      </w:r>
      <w:r>
        <w:rPr>
          <w:rFonts w:hint="eastAsia"/>
          <w:b/>
          <w:bCs/>
          <w:spacing w:val="-5"/>
          <w:lang w:eastAsia="zh-CN"/>
        </w:rPr>
        <w:t>：</w:t>
      </w:r>
      <w:r>
        <w:rPr>
          <w:b/>
          <w:bCs/>
          <w:spacing w:val="-5"/>
          <w:lang w:eastAsia="zh-CN"/>
        </w:rPr>
        <w:t>2025年</w:t>
      </w:r>
      <w:r>
        <w:rPr>
          <w:rFonts w:hint="eastAsia"/>
          <w:b/>
          <w:bCs/>
          <w:spacing w:val="-5"/>
          <w:lang w:eastAsia="zh-CN"/>
        </w:rPr>
        <w:t>7</w:t>
      </w:r>
      <w:r>
        <w:rPr>
          <w:b/>
          <w:bCs/>
          <w:spacing w:val="-5"/>
          <w:lang w:eastAsia="zh-CN"/>
        </w:rPr>
        <w:t>月</w:t>
      </w:r>
      <w:r>
        <w:rPr>
          <w:rFonts w:hint="eastAsia"/>
          <w:b/>
          <w:bCs/>
          <w:spacing w:val="-5"/>
          <w:lang w:eastAsia="zh-CN"/>
        </w:rPr>
        <w:t>1</w:t>
      </w:r>
      <w:r w:rsidR="009C17AE">
        <w:rPr>
          <w:b/>
          <w:bCs/>
          <w:spacing w:val="-5"/>
          <w:lang w:eastAsia="zh-CN"/>
        </w:rPr>
        <w:t>6</w:t>
      </w:r>
      <w:r>
        <w:rPr>
          <w:b/>
          <w:bCs/>
          <w:spacing w:val="-5"/>
          <w:lang w:eastAsia="zh-CN"/>
        </w:rPr>
        <w:t>日</w:t>
      </w:r>
    </w:p>
    <w:p w14:paraId="1206709D" w14:textId="77777777" w:rsidR="00F87F76" w:rsidRDefault="00F87F76" w:rsidP="0003063D">
      <w:pPr>
        <w:pStyle w:val="ac"/>
        <w:spacing w:before="137"/>
        <w:ind w:left="20" w:right="1748" w:firstLine="485"/>
        <w:jc w:val="right"/>
        <w:rPr>
          <w:b/>
          <w:bCs/>
          <w:spacing w:val="-5"/>
          <w:lang w:eastAsia="zh-CN"/>
        </w:rPr>
        <w:sectPr w:rsidR="00F87F76">
          <w:headerReference w:type="default" r:id="rId40"/>
          <w:footerReference w:type="default" r:id="rId41"/>
          <w:pgSz w:w="11907" w:h="16839"/>
          <w:pgMar w:top="1797" w:right="1712" w:bottom="1169" w:left="1785" w:header="1048" w:footer="943" w:gutter="0"/>
          <w:cols w:space="720"/>
        </w:sectPr>
      </w:pPr>
    </w:p>
    <w:p w14:paraId="74784806" w14:textId="77777777" w:rsidR="0003063D" w:rsidRDefault="0003063D" w:rsidP="0003063D">
      <w:pPr>
        <w:spacing w:beforeLines="50" w:before="156"/>
        <w:rPr>
          <w:rStyle w:val="aa"/>
          <w:rFonts w:ascii="微软雅黑" w:eastAsia="微软雅黑" w:hAnsi="微软雅黑" w:cs="微软雅黑"/>
          <w:color w:val="5B9BD5" w:themeColor="accent1"/>
          <w:sz w:val="28"/>
          <w:szCs w:val="28"/>
        </w:rPr>
      </w:pPr>
    </w:p>
    <w:p w14:paraId="457004A4" w14:textId="77777777" w:rsidR="0003063D" w:rsidRDefault="0003063D" w:rsidP="0003063D">
      <w:pPr>
        <w:spacing w:beforeLines="50" w:before="156"/>
        <w:outlineLvl w:val="1"/>
        <w:rPr>
          <w:rStyle w:val="aa"/>
          <w:rFonts w:ascii="微软雅黑" w:eastAsia="微软雅黑" w:hAnsi="微软雅黑" w:cs="微软雅黑"/>
          <w:bCs/>
          <w:color w:val="5B9BD5" w:themeColor="accent1"/>
          <w:sz w:val="28"/>
          <w:szCs w:val="28"/>
        </w:rPr>
      </w:pPr>
      <w:bookmarkStart w:id="55" w:name="_Toc7520"/>
      <w:bookmarkStart w:id="56" w:name="_Toc11112"/>
      <w:bookmarkStart w:id="57" w:name="_Toc18918"/>
      <w:bookmarkStart w:id="58" w:name="_Toc13315"/>
      <w:bookmarkStart w:id="59" w:name="_Toc26390"/>
      <w:bookmarkStart w:id="60" w:name="_Toc22856"/>
      <w:bookmarkStart w:id="61" w:name="_Toc14425"/>
      <w:bookmarkStart w:id="62" w:name="_Toc10893"/>
      <w:bookmarkStart w:id="63" w:name="_Toc20860"/>
      <w:bookmarkStart w:id="64" w:name="_Toc26039"/>
      <w:bookmarkStart w:id="65" w:name="_Toc9748"/>
      <w:bookmarkStart w:id="66" w:name="_Toc6588"/>
      <w:bookmarkStart w:id="67" w:name="_Toc21943"/>
      <w:bookmarkStart w:id="68" w:name="_Toc3659"/>
      <w:bookmarkStart w:id="69" w:name="_Toc25790"/>
      <w:bookmarkStart w:id="70" w:name="_Toc102659532"/>
      <w:bookmarkStart w:id="71" w:name="_Toc21832"/>
      <w:bookmarkStart w:id="72" w:name="_Toc20146"/>
      <w:bookmarkStart w:id="73" w:name="_Toc24167"/>
      <w:bookmarkStart w:id="74" w:name="_Toc12631"/>
      <w:bookmarkStart w:id="75" w:name="_Toc5429"/>
      <w:bookmarkStart w:id="76" w:name="_Toc16563"/>
      <w:r>
        <w:rPr>
          <w:rStyle w:val="aa"/>
          <w:rFonts w:ascii="微软雅黑" w:eastAsia="微软雅黑" w:hAnsi="微软雅黑" w:cs="微软雅黑" w:hint="eastAsia"/>
          <w:color w:val="5B9BD5" w:themeColor="accent1"/>
          <w:sz w:val="28"/>
          <w:szCs w:val="28"/>
        </w:rPr>
        <w:t xml:space="preserve">官方公众号ID：i100EC            </w:t>
      </w:r>
      <w:proofErr w:type="gramStart"/>
      <w:r>
        <w:rPr>
          <w:rFonts w:ascii="微软雅黑" w:eastAsia="微软雅黑" w:hAnsi="微软雅黑" w:cs="微软雅黑" w:hint="eastAsia"/>
          <w:b/>
          <w:bCs/>
          <w:color w:val="5B9BD5" w:themeColor="accent1"/>
          <w:sz w:val="28"/>
          <w:szCs w:val="28"/>
        </w:rPr>
        <w:t>网购投诉</w:t>
      </w:r>
      <w:proofErr w:type="gramEnd"/>
      <w:r>
        <w:rPr>
          <w:rFonts w:ascii="微软雅黑" w:eastAsia="微软雅黑" w:hAnsi="微软雅黑" w:cs="微软雅黑" w:hint="eastAsia"/>
          <w:b/>
          <w:bCs/>
          <w:color w:val="5B9BD5" w:themeColor="accent1"/>
          <w:sz w:val="28"/>
          <w:szCs w:val="28"/>
        </w:rPr>
        <w:t>平台ID：DSWQ315</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56EE828" w14:textId="77777777" w:rsidR="0003063D" w:rsidRDefault="0003063D" w:rsidP="0003063D">
      <w:pPr>
        <w:spacing w:beforeLines="50" w:before="156"/>
        <w:ind w:firstLineChars="100" w:firstLine="211"/>
        <w:rPr>
          <w:rFonts w:asciiTheme="minorEastAsia" w:hAnsiTheme="minorEastAsia" w:cstheme="minorEastAsia"/>
          <w:b/>
          <w:bCs/>
          <w:color w:val="5B9BD5" w:themeColor="accent1"/>
        </w:rPr>
      </w:pPr>
      <w:r>
        <w:rPr>
          <w:rStyle w:val="aa"/>
          <w:rFonts w:asciiTheme="minorEastAsia" w:hAnsiTheme="minorEastAsia" w:cstheme="minorEastAsia" w:hint="eastAsia"/>
          <w:color w:val="5B9BD5" w:themeColor="accent1"/>
        </w:rPr>
        <w:t xml:space="preserve">（近40万电商人都在看！）                             </w:t>
      </w:r>
      <w:r>
        <w:rPr>
          <w:rFonts w:asciiTheme="minorEastAsia" w:hAnsiTheme="minorEastAsia" w:cstheme="minorEastAsia" w:hint="eastAsia"/>
          <w:b/>
          <w:bCs/>
          <w:color w:val="5B9BD5" w:themeColor="accent1"/>
        </w:rPr>
        <w:t>（</w:t>
      </w:r>
      <w:proofErr w:type="gramStart"/>
      <w:r>
        <w:rPr>
          <w:rFonts w:asciiTheme="minorEastAsia" w:hAnsiTheme="minorEastAsia" w:cstheme="minorEastAsia" w:hint="eastAsia"/>
          <w:b/>
          <w:bCs/>
          <w:color w:val="5B9BD5" w:themeColor="accent1"/>
        </w:rPr>
        <w:t>在线网购投诉</w:t>
      </w:r>
      <w:proofErr w:type="gramEnd"/>
      <w:r>
        <w:rPr>
          <w:rFonts w:asciiTheme="minorEastAsia" w:hAnsiTheme="minorEastAsia" w:cstheme="minorEastAsia" w:hint="eastAsia"/>
          <w:b/>
          <w:bCs/>
          <w:color w:val="5B9BD5" w:themeColor="accent1"/>
        </w:rPr>
        <w:t>）</w:t>
      </w:r>
    </w:p>
    <w:p w14:paraId="3ACD4BE7" w14:textId="77777777" w:rsidR="0003063D" w:rsidRDefault="0003063D" w:rsidP="0003063D">
      <w:pPr>
        <w:spacing w:beforeLines="50" w:before="156" w:line="360" w:lineRule="auto"/>
        <w:jc w:val="center"/>
        <w:rPr>
          <w:rFonts w:ascii="微软雅黑" w:eastAsia="微软雅黑" w:hAnsi="微软雅黑" w:cs="微软雅黑"/>
          <w:b/>
          <w:bCs/>
          <w:color w:val="5B9BD5" w:themeColor="accent1"/>
          <w:sz w:val="28"/>
          <w:szCs w:val="28"/>
        </w:rPr>
      </w:pPr>
      <w:r>
        <w:rPr>
          <w:rFonts w:asciiTheme="minorEastAsia" w:hAnsiTheme="minorEastAsia" w:cstheme="minorEastAsia"/>
          <w:noProof/>
        </w:rPr>
        <w:drawing>
          <wp:inline distT="0" distB="0" distL="0" distR="0" wp14:anchorId="58407E62" wp14:editId="3D3D5D61">
            <wp:extent cx="1636395" cy="1655445"/>
            <wp:effectExtent l="0" t="0" r="1905"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42"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asciiTheme="minorEastAsia" w:hAnsiTheme="minorEastAsia" w:cstheme="minorEastAsia" w:hint="eastAsia"/>
        </w:rPr>
        <w:t xml:space="preserve">                       </w:t>
      </w:r>
      <w:r>
        <w:rPr>
          <w:noProof/>
        </w:rPr>
        <w:drawing>
          <wp:inline distT="0" distB="0" distL="114300" distR="114300" wp14:anchorId="76341BAA" wp14:editId="48164942">
            <wp:extent cx="1642110" cy="1633220"/>
            <wp:effectExtent l="0" t="0" r="889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3" cstate="print"/>
                    <a:stretch>
                      <a:fillRect/>
                    </a:stretch>
                  </pic:blipFill>
                  <pic:spPr>
                    <a:xfrm>
                      <a:off x="0" y="0"/>
                      <a:ext cx="1642110" cy="1633220"/>
                    </a:xfrm>
                    <a:prstGeom prst="rect">
                      <a:avLst/>
                    </a:prstGeom>
                    <a:noFill/>
                    <a:ln>
                      <a:noFill/>
                    </a:ln>
                  </pic:spPr>
                </pic:pic>
              </a:graphicData>
            </a:graphic>
          </wp:inline>
        </w:drawing>
      </w:r>
      <w:bookmarkStart w:id="77" w:name="_Toc27206"/>
      <w:bookmarkStart w:id="78" w:name="_Toc27235"/>
      <w:bookmarkStart w:id="79" w:name="_Toc18278"/>
      <w:bookmarkStart w:id="80" w:name="_Toc6179"/>
      <w:bookmarkStart w:id="81" w:name="_Toc19281"/>
      <w:bookmarkStart w:id="82" w:name="_Toc26109"/>
      <w:bookmarkStart w:id="83" w:name="_Toc17692"/>
      <w:bookmarkStart w:id="84" w:name="_Toc26948"/>
      <w:bookmarkStart w:id="85" w:name="_Toc13272"/>
      <w:bookmarkStart w:id="86" w:name="_Toc2332"/>
      <w:bookmarkStart w:id="87" w:name="_Toc8579"/>
      <w:bookmarkStart w:id="88" w:name="_Toc102659533"/>
      <w:bookmarkStart w:id="89" w:name="_Toc29005"/>
      <w:bookmarkStart w:id="90" w:name="_Toc1119"/>
      <w:bookmarkStart w:id="91" w:name="_Toc18710"/>
      <w:bookmarkStart w:id="92" w:name="_Toc14643"/>
      <w:bookmarkStart w:id="93" w:name="_Toc2691"/>
      <w:bookmarkStart w:id="94" w:name="_Toc8396"/>
      <w:bookmarkStart w:id="95" w:name="_Toc25901"/>
      <w:bookmarkStart w:id="96" w:name="_Toc10027"/>
      <w:bookmarkStart w:id="97" w:name="_Toc24712"/>
      <w:bookmarkStart w:id="98" w:name="_Toc28328"/>
    </w:p>
    <w:p w14:paraId="70E5C30B" w14:textId="77777777" w:rsidR="0003063D" w:rsidRDefault="0003063D" w:rsidP="0003063D">
      <w:pPr>
        <w:spacing w:beforeLines="50" w:before="156"/>
        <w:outlineLvl w:val="1"/>
        <w:rPr>
          <w:rFonts w:ascii="微软雅黑" w:eastAsia="微软雅黑" w:hAnsi="微软雅黑" w:cs="微软雅黑"/>
          <w:b/>
          <w:bCs/>
          <w:color w:val="5B9BD5" w:themeColor="accent1"/>
          <w:sz w:val="28"/>
          <w:szCs w:val="28"/>
        </w:rPr>
      </w:pPr>
      <w:r>
        <w:rPr>
          <w:rFonts w:ascii="微软雅黑" w:eastAsia="微软雅黑" w:hAnsi="微软雅黑" w:cs="微软雅黑" w:hint="eastAsia"/>
          <w:b/>
          <w:bCs/>
          <w:color w:val="5B9BD5" w:themeColor="accent1"/>
          <w:sz w:val="28"/>
          <w:szCs w:val="28"/>
        </w:rPr>
        <w:t>商家投诉（</w:t>
      </w:r>
      <w:hyperlink r:id="rId44" w:history="1">
        <w:r>
          <w:rPr>
            <w:rStyle w:val="ab"/>
            <w:rFonts w:ascii="微软雅黑" w:eastAsia="微软雅黑" w:hAnsi="微软雅黑" w:cs="微软雅黑" w:hint="eastAsia"/>
            <w:bCs/>
            <w:color w:val="5B9BD5" w:themeColor="accent1"/>
            <w:sz w:val="28"/>
            <w:szCs w:val="28"/>
          </w:rPr>
          <w:t>JTK.100EC.CN</w:t>
        </w:r>
      </w:hyperlink>
      <w:r>
        <w:rPr>
          <w:rFonts w:ascii="微软雅黑" w:eastAsia="微软雅黑" w:hAnsi="微软雅黑" w:cs="微软雅黑" w:hint="eastAsia"/>
          <w:b/>
          <w:bCs/>
          <w:color w:val="5B9BD5" w:themeColor="accent1"/>
          <w:sz w:val="28"/>
          <w:szCs w:val="28"/>
        </w:rPr>
        <w:t xml:space="preserve">）           </w:t>
      </w:r>
      <w:proofErr w:type="gramStart"/>
      <w:r>
        <w:rPr>
          <w:rFonts w:ascii="微软雅黑" w:eastAsia="微软雅黑" w:hAnsi="微软雅黑" w:cs="微软雅黑" w:hint="eastAsia"/>
          <w:b/>
          <w:bCs/>
          <w:color w:val="5B9BD5" w:themeColor="accent1"/>
          <w:sz w:val="28"/>
          <w:szCs w:val="28"/>
        </w:rPr>
        <w:t>电诉宝</w:t>
      </w:r>
      <w:proofErr w:type="gramEnd"/>
      <w:r>
        <w:rPr>
          <w:rFonts w:ascii="微软雅黑" w:eastAsia="微软雅黑" w:hAnsi="微软雅黑" w:cs="微软雅黑" w:hint="eastAsia"/>
          <w:b/>
          <w:bCs/>
          <w:color w:val="5B9BD5" w:themeColor="accent1"/>
          <w:sz w:val="28"/>
          <w:szCs w:val="28"/>
        </w:rPr>
        <w:t>（</w:t>
      </w:r>
      <w:hyperlink r:id="rId45" w:history="1">
        <w:r>
          <w:rPr>
            <w:rStyle w:val="ab"/>
            <w:rFonts w:ascii="微软雅黑" w:eastAsia="微软雅黑" w:hAnsi="微软雅黑" w:cs="微软雅黑" w:hint="eastAsia"/>
            <w:bCs/>
            <w:color w:val="5B9BD5" w:themeColor="accent1"/>
            <w:sz w:val="28"/>
            <w:szCs w:val="28"/>
          </w:rPr>
          <w:t>315.100EC.CN</w:t>
        </w:r>
      </w:hyperlink>
      <w:r>
        <w:rPr>
          <w:rFonts w:ascii="微软雅黑" w:eastAsia="微软雅黑" w:hAnsi="微软雅黑" w:cs="微软雅黑" w:hint="eastAsia"/>
          <w:b/>
          <w:bCs/>
          <w:color w:val="5B9BD5" w:themeColor="accent1"/>
          <w:sz w:val="28"/>
          <w:szCs w:val="28"/>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9786CF1" w14:textId="25CEC92F" w:rsidR="0003063D" w:rsidRDefault="0003063D" w:rsidP="0003063D">
      <w:pPr>
        <w:pStyle w:val="a8"/>
        <w:spacing w:afterAutospacing="0"/>
        <w:ind w:firstLineChars="300" w:firstLine="632"/>
      </w:pPr>
      <w:r>
        <w:rPr>
          <w:rFonts w:ascii="宋体" w:eastAsia="宋体" w:hAnsi="宋体" w:cs="宋体" w:hint="eastAsia"/>
          <w:b/>
          <w:bCs/>
          <w:color w:val="5B9BD5" w:themeColor="accent1"/>
          <w:sz w:val="21"/>
        </w:rPr>
        <w:t>（商家</w:t>
      </w:r>
      <w:proofErr w:type="gramStart"/>
      <w:r>
        <w:rPr>
          <w:rFonts w:ascii="宋体" w:eastAsia="宋体" w:hAnsi="宋体" w:cs="宋体" w:hint="eastAsia"/>
          <w:b/>
          <w:bCs/>
          <w:color w:val="5B9BD5" w:themeColor="accent1"/>
          <w:sz w:val="21"/>
        </w:rPr>
        <w:t>反向维</w:t>
      </w:r>
      <w:proofErr w:type="gramEnd"/>
      <w:r>
        <w:rPr>
          <w:rFonts w:ascii="宋体" w:eastAsia="宋体" w:hAnsi="宋体" w:cs="宋体" w:hint="eastAsia"/>
          <w:b/>
          <w:bCs/>
          <w:color w:val="5B9BD5" w:themeColor="accent1"/>
          <w:sz w:val="21"/>
        </w:rPr>
        <w:t>权通道）</w:t>
      </w:r>
      <w:r>
        <w:rPr>
          <w:rFonts w:ascii="宋体" w:eastAsia="宋体" w:hAnsi="宋体" w:cs="宋体"/>
          <w:b/>
          <w:bCs/>
          <w:color w:val="5B9BD5" w:themeColor="accent1"/>
          <w:sz w:val="21"/>
        </w:rPr>
        <w:t xml:space="preserve">                         </w:t>
      </w:r>
      <w:r>
        <w:rPr>
          <w:rFonts w:ascii="宋体" w:eastAsia="宋体" w:hAnsi="宋体" w:cs="宋体" w:hint="eastAsia"/>
          <w:b/>
          <w:bCs/>
          <w:color w:val="5B9BD5" w:themeColor="accent1"/>
          <w:sz w:val="21"/>
        </w:rPr>
        <w:t>（消费者投诉通道）</w:t>
      </w:r>
    </w:p>
    <w:p w14:paraId="5BF81B69" w14:textId="77777777" w:rsidR="0003063D" w:rsidRDefault="0003063D" w:rsidP="0003063D">
      <w:pPr>
        <w:spacing w:beforeLines="50" w:before="156" w:line="360" w:lineRule="auto"/>
        <w:ind w:firstLineChars="100" w:firstLine="280"/>
        <w:rPr>
          <w:rFonts w:ascii="宋体" w:hAnsi="宋体" w:cs="宋体"/>
          <w:sz w:val="24"/>
        </w:rPr>
      </w:pPr>
      <w:r>
        <w:rPr>
          <w:rFonts w:ascii="微软雅黑" w:eastAsia="微软雅黑" w:hAnsi="微软雅黑" w:cs="微软雅黑" w:hint="eastAsia"/>
          <w:b/>
          <w:bCs/>
          <w:noProof/>
          <w:sz w:val="28"/>
          <w:szCs w:val="28"/>
        </w:rPr>
        <w:drawing>
          <wp:inline distT="0" distB="0" distL="114300" distR="114300" wp14:anchorId="1A055699" wp14:editId="59D7FB74">
            <wp:extent cx="1687830" cy="1683385"/>
            <wp:effectExtent l="0" t="0" r="1270" b="5715"/>
            <wp:docPr id="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电诉宝"/>
                    <pic:cNvPicPr>
                      <a:picLocks noChangeAspect="1"/>
                    </pic:cNvPicPr>
                  </pic:nvPicPr>
                  <pic:blipFill>
                    <a:blip r:embed="rId46" cstate="print"/>
                    <a:stretch>
                      <a:fillRect/>
                    </a:stretch>
                  </pic:blipFill>
                  <pic:spPr>
                    <a:xfrm>
                      <a:off x="0" y="0"/>
                      <a:ext cx="1687830" cy="1683385"/>
                    </a:xfrm>
                    <a:prstGeom prst="rect">
                      <a:avLst/>
                    </a:prstGeom>
                  </pic:spPr>
                </pic:pic>
              </a:graphicData>
            </a:graphic>
          </wp:inline>
        </w:drawing>
      </w:r>
      <w:r>
        <w:rPr>
          <w:rFonts w:ascii="微软雅黑" w:eastAsia="微软雅黑" w:hAnsi="微软雅黑" w:cs="微软雅黑" w:hint="eastAsia"/>
          <w:b/>
          <w:bCs/>
          <w:sz w:val="28"/>
          <w:szCs w:val="28"/>
        </w:rPr>
        <w:t xml:space="preserve">             </w:t>
      </w:r>
      <w:r>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r>
        <w:rPr>
          <w:noProof/>
        </w:rPr>
        <w:drawing>
          <wp:inline distT="0" distB="0" distL="114300" distR="114300" wp14:anchorId="4DD6831B" wp14:editId="39708737">
            <wp:extent cx="1783080" cy="1763395"/>
            <wp:effectExtent l="0" t="0" r="7620" b="19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7"/>
                    <a:srcRect b="2455"/>
                    <a:stretch>
                      <a:fillRect/>
                    </a:stretch>
                  </pic:blipFill>
                  <pic:spPr>
                    <a:xfrm>
                      <a:off x="0" y="0"/>
                      <a:ext cx="1783080" cy="1763395"/>
                    </a:xfrm>
                    <a:prstGeom prst="rect">
                      <a:avLst/>
                    </a:prstGeom>
                    <a:noFill/>
                    <a:ln>
                      <a:noFill/>
                    </a:ln>
                  </pic:spPr>
                </pic:pic>
              </a:graphicData>
            </a:graphic>
          </wp:inline>
        </w:drawing>
      </w:r>
      <w:r>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p>
    <w:p w14:paraId="457FB160" w14:textId="77777777" w:rsidR="004B76A4" w:rsidRDefault="004B76A4" w:rsidP="0003063D">
      <w:pPr>
        <w:spacing w:beforeLines="50" w:before="156" w:line="360" w:lineRule="auto"/>
        <w:jc w:val="left"/>
      </w:pPr>
    </w:p>
    <w:sectPr w:rsidR="004B76A4">
      <w:headerReference w:type="default" r:id="rId48"/>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C4191" w14:textId="77777777" w:rsidR="00F1390F" w:rsidRDefault="00F1390F">
      <w:r>
        <w:separator/>
      </w:r>
    </w:p>
  </w:endnote>
  <w:endnote w:type="continuationSeparator" w:id="0">
    <w:p w14:paraId="7CBFAA0A" w14:textId="77777777" w:rsidR="00F1390F" w:rsidRDefault="00F1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842056"/>
      <w:docPartObj>
        <w:docPartGallery w:val="Page Numbers (Bottom of Page)"/>
        <w:docPartUnique/>
      </w:docPartObj>
    </w:sdtPr>
    <w:sdtEndPr/>
    <w:sdtContent>
      <w:p w14:paraId="6D1E09CE" w14:textId="0C94ADEB" w:rsidR="005F4A3A" w:rsidRDefault="005F4A3A">
        <w:pPr>
          <w:pStyle w:val="a5"/>
          <w:jc w:val="center"/>
        </w:pPr>
        <w:r>
          <w:fldChar w:fldCharType="begin"/>
        </w:r>
        <w:r>
          <w:instrText>PAGE   \* MERGEFORMAT</w:instrText>
        </w:r>
        <w:r>
          <w:fldChar w:fldCharType="separate"/>
        </w:r>
        <w:r>
          <w:rPr>
            <w:lang w:val="zh-CN"/>
          </w:rPr>
          <w:t>2</w:t>
        </w:r>
        <w:r>
          <w:fldChar w:fldCharType="end"/>
        </w:r>
      </w:p>
    </w:sdtContent>
  </w:sdt>
  <w:p w14:paraId="6B2DF210" w14:textId="77777777" w:rsidR="005F4A3A" w:rsidRDefault="005F4A3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909781"/>
      <w:docPartObj>
        <w:docPartGallery w:val="Page Numbers (Bottom of Page)"/>
        <w:docPartUnique/>
      </w:docPartObj>
    </w:sdtPr>
    <w:sdtEndPr/>
    <w:sdtContent>
      <w:p w14:paraId="0A71E55F" w14:textId="1A7CFE5B" w:rsidR="00E54C80" w:rsidRDefault="00E54C80">
        <w:pPr>
          <w:pStyle w:val="a5"/>
          <w:jc w:val="center"/>
        </w:pPr>
        <w:r>
          <w:fldChar w:fldCharType="begin"/>
        </w:r>
        <w:r>
          <w:instrText>PAGE   \* MERGEFORMAT</w:instrText>
        </w:r>
        <w:r>
          <w:fldChar w:fldCharType="separate"/>
        </w:r>
        <w:r>
          <w:rPr>
            <w:lang w:val="zh-CN"/>
          </w:rPr>
          <w:t>2</w:t>
        </w:r>
        <w:r>
          <w:fldChar w:fldCharType="end"/>
        </w:r>
      </w:p>
    </w:sdtContent>
  </w:sdt>
  <w:p w14:paraId="0A468334" w14:textId="225C73BE" w:rsidR="00F87F76" w:rsidRPr="005F4A3A" w:rsidRDefault="00F87F76" w:rsidP="00E54C8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281527"/>
      <w:docPartObj>
        <w:docPartGallery w:val="Page Numbers (Bottom of Page)"/>
        <w:docPartUnique/>
      </w:docPartObj>
    </w:sdtPr>
    <w:sdtEndPr/>
    <w:sdtContent>
      <w:p w14:paraId="1EDC9051" w14:textId="38C3461B" w:rsidR="00F87F76" w:rsidRPr="008850B5" w:rsidRDefault="00950810" w:rsidP="008850B5">
        <w:pPr>
          <w:pStyle w:val="a5"/>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408981"/>
      <w:docPartObj>
        <w:docPartGallery w:val="Page Numbers (Bottom of Page)"/>
        <w:docPartUnique/>
      </w:docPartObj>
    </w:sdtPr>
    <w:sdtEndPr/>
    <w:sdtContent>
      <w:p w14:paraId="703B0AA6" w14:textId="4089764A" w:rsidR="00950810" w:rsidRDefault="00950810">
        <w:pPr>
          <w:pStyle w:val="a5"/>
          <w:jc w:val="center"/>
        </w:pPr>
        <w:r>
          <w:fldChar w:fldCharType="begin"/>
        </w:r>
        <w:r>
          <w:instrText>PAGE   \* MERGEFORMAT</w:instrText>
        </w:r>
        <w:r>
          <w:fldChar w:fldCharType="separate"/>
        </w:r>
        <w:r>
          <w:rPr>
            <w:lang w:val="zh-CN"/>
          </w:rPr>
          <w:t>2</w:t>
        </w:r>
        <w:r>
          <w:fldChar w:fldCharType="end"/>
        </w:r>
      </w:p>
    </w:sdtContent>
  </w:sdt>
  <w:p w14:paraId="7438C9A1" w14:textId="43721051" w:rsidR="00F87F76" w:rsidRPr="005F4A3A" w:rsidRDefault="00F87F76" w:rsidP="005F4A3A">
    <w:pPr>
      <w:spacing w:line="236" w:lineRule="auto"/>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55BE0" w14:textId="77777777" w:rsidR="00F1390F" w:rsidRDefault="00F1390F">
      <w:r>
        <w:separator/>
      </w:r>
    </w:p>
  </w:footnote>
  <w:footnote w:type="continuationSeparator" w:id="0">
    <w:p w14:paraId="4F195951" w14:textId="77777777" w:rsidR="00F1390F" w:rsidRDefault="00F13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BFBC" w14:textId="77777777" w:rsidR="004B76A4" w:rsidRDefault="001D59D8">
    <w:pPr>
      <w:pStyle w:val="a7"/>
    </w:pPr>
    <w:r>
      <w:rPr>
        <w:noProof/>
      </w:rPr>
      <w:drawing>
        <wp:inline distT="0" distB="0" distL="114300" distR="114300" wp14:anchorId="6EF30F4A" wp14:editId="7D9E7D92">
          <wp:extent cx="1906270" cy="310515"/>
          <wp:effectExtent l="19050" t="0" r="0" b="0"/>
          <wp:docPr id="78"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C:\Users\Administrator\Desktop\网经社电子商务研究中心改.png网经社电子商务研究中心改"/>
                  <pic:cNvPicPr>
                    <a:picLocks noChangeAspect="1"/>
                  </pic:cNvPicPr>
                </pic:nvPicPr>
                <pic:blipFill>
                  <a:blip r:embed="rId1"/>
                  <a:stretch>
                    <a:fillRect/>
                  </a:stretch>
                </pic:blipFill>
                <pic:spPr>
                  <a:xfrm>
                    <a:off x="0" y="0"/>
                    <a:ext cx="1926602" cy="313779"/>
                  </a:xfrm>
                  <a:prstGeom prst="rect">
                    <a:avLst/>
                  </a:prstGeom>
                  <a:noFill/>
                  <a:ln>
                    <a:noFill/>
                  </a:ln>
                </pic:spPr>
              </pic:pic>
            </a:graphicData>
          </a:graphic>
        </wp:inline>
      </w:drawing>
    </w:r>
    <w:r>
      <w:rPr>
        <w:rFonts w:ascii="Times New Roman" w:eastAsia="宋体" w:hint="eastAsia"/>
      </w:rPr>
      <w:t xml:space="preserve">                                     </w:t>
    </w:r>
    <w:r>
      <w:rPr>
        <w:rFonts w:ascii="Times New Roman" w:eastAsia="宋体" w:hint="eastAsia"/>
        <w:noProof/>
      </w:rPr>
      <w:drawing>
        <wp:inline distT="0" distB="0" distL="114300" distR="114300" wp14:anchorId="44443543" wp14:editId="07BC227C">
          <wp:extent cx="1219200" cy="561975"/>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19200" cy="5619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520A" w14:textId="77777777" w:rsidR="00F87F76" w:rsidRDefault="00F87F76">
    <w:pPr>
      <w:spacing w:before="138" w:line="600" w:lineRule="exact"/>
      <w:ind w:firstLine="44"/>
    </w:pPr>
    <w:r>
      <w:rPr>
        <w:noProof/>
      </w:rPr>
      <w:drawing>
        <wp:anchor distT="0" distB="0" distL="0" distR="0" simplePos="0" relativeHeight="251646976" behindDoc="0" locked="0" layoutInCell="0" allowOverlap="1" wp14:anchorId="5B9EEE70" wp14:editId="5D2A9CCB">
          <wp:simplePos x="0" y="0"/>
          <wp:positionH relativeFrom="page">
            <wp:posOffset>5187950</wp:posOffset>
          </wp:positionH>
          <wp:positionV relativeFrom="page">
            <wp:posOffset>665480</wp:posOffset>
          </wp:positionV>
          <wp:extent cx="1048385" cy="36258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32DCFFCD" wp14:editId="46CDF748">
          <wp:extent cx="2378075" cy="38100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8953" w14:textId="77777777" w:rsidR="00F87F76" w:rsidRDefault="00F87F76">
    <w:pPr>
      <w:spacing w:before="138" w:line="600" w:lineRule="exact"/>
      <w:ind w:firstLine="44"/>
    </w:pPr>
    <w:r>
      <w:rPr>
        <w:noProof/>
      </w:rPr>
      <w:drawing>
        <wp:anchor distT="0" distB="0" distL="0" distR="0" simplePos="0" relativeHeight="251656192" behindDoc="0" locked="0" layoutInCell="0" allowOverlap="1" wp14:anchorId="1EBDA4B5" wp14:editId="62B46956">
          <wp:simplePos x="0" y="0"/>
          <wp:positionH relativeFrom="page">
            <wp:posOffset>5187950</wp:posOffset>
          </wp:positionH>
          <wp:positionV relativeFrom="page">
            <wp:posOffset>665480</wp:posOffset>
          </wp:positionV>
          <wp:extent cx="1048385" cy="362585"/>
          <wp:effectExtent l="0" t="0" r="0" b="0"/>
          <wp:wrapNone/>
          <wp:docPr id="62" name="IM 192"/>
          <wp:cNvGraphicFramePr/>
          <a:graphic xmlns:a="http://schemas.openxmlformats.org/drawingml/2006/main">
            <a:graphicData uri="http://schemas.openxmlformats.org/drawingml/2006/picture">
              <pic:pic xmlns:pic="http://schemas.openxmlformats.org/drawingml/2006/picture">
                <pic:nvPicPr>
                  <pic:cNvPr id="1" name="IM 19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656596BF" wp14:editId="3E39F2F1">
          <wp:extent cx="2378075" cy="381000"/>
          <wp:effectExtent l="0" t="0" r="0" b="0"/>
          <wp:docPr id="63" name="IM 194"/>
          <wp:cNvGraphicFramePr/>
          <a:graphic xmlns:a="http://schemas.openxmlformats.org/drawingml/2006/main">
            <a:graphicData uri="http://schemas.openxmlformats.org/drawingml/2006/picture">
              <pic:pic xmlns:pic="http://schemas.openxmlformats.org/drawingml/2006/picture">
                <pic:nvPicPr>
                  <pic:cNvPr id="3"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7287" w14:textId="77777777" w:rsidR="00F87F76" w:rsidRDefault="00F87F76">
    <w:pPr>
      <w:spacing w:before="138" w:line="600" w:lineRule="exact"/>
      <w:ind w:firstLine="44"/>
    </w:pPr>
    <w:r>
      <w:rPr>
        <w:noProof/>
      </w:rPr>
      <w:drawing>
        <wp:anchor distT="0" distB="0" distL="0" distR="0" simplePos="0" relativeHeight="251658240" behindDoc="0" locked="0" layoutInCell="0" allowOverlap="1" wp14:anchorId="4D327E97" wp14:editId="6FBEA1C2">
          <wp:simplePos x="0" y="0"/>
          <wp:positionH relativeFrom="page">
            <wp:posOffset>5187950</wp:posOffset>
          </wp:positionH>
          <wp:positionV relativeFrom="page">
            <wp:posOffset>665480</wp:posOffset>
          </wp:positionV>
          <wp:extent cx="1048385" cy="362585"/>
          <wp:effectExtent l="0" t="0" r="0" b="0"/>
          <wp:wrapNone/>
          <wp:docPr id="6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21D472B3" wp14:editId="7F508BA1">
          <wp:extent cx="2378075" cy="381000"/>
          <wp:effectExtent l="0" t="0" r="0" b="0"/>
          <wp:docPr id="61"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
                  <a:stretch>
                    <a:fillRect/>
                  </a:stretch>
                </pic:blipFill>
                <pic:spPr>
                  <a:xfrm>
                    <a:off x="0" y="0"/>
                    <a:ext cx="2378329" cy="381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BFBC2D"/>
    <w:multiLevelType w:val="singleLevel"/>
    <w:tmpl w:val="EABFBC2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U2MjFhNzA3MjA5Y2ZlZjVlZTE3OGUwZWNiZjIyZjkifQ=="/>
  </w:docVars>
  <w:rsids>
    <w:rsidRoot w:val="25F2550C"/>
    <w:rsid w:val="00001BFC"/>
    <w:rsid w:val="000113DD"/>
    <w:rsid w:val="0001523C"/>
    <w:rsid w:val="00022A41"/>
    <w:rsid w:val="00024318"/>
    <w:rsid w:val="00024708"/>
    <w:rsid w:val="00027772"/>
    <w:rsid w:val="0003063D"/>
    <w:rsid w:val="00031D32"/>
    <w:rsid w:val="0003606E"/>
    <w:rsid w:val="00040EE7"/>
    <w:rsid w:val="00045055"/>
    <w:rsid w:val="0005588A"/>
    <w:rsid w:val="000578EB"/>
    <w:rsid w:val="00057B66"/>
    <w:rsid w:val="00060344"/>
    <w:rsid w:val="000609C7"/>
    <w:rsid w:val="00062F0B"/>
    <w:rsid w:val="00066BFD"/>
    <w:rsid w:val="00070D28"/>
    <w:rsid w:val="000774B4"/>
    <w:rsid w:val="00081BA7"/>
    <w:rsid w:val="00084B7B"/>
    <w:rsid w:val="00090368"/>
    <w:rsid w:val="00092D0C"/>
    <w:rsid w:val="00092D4D"/>
    <w:rsid w:val="00095F6C"/>
    <w:rsid w:val="000A238D"/>
    <w:rsid w:val="000B18FD"/>
    <w:rsid w:val="000B2382"/>
    <w:rsid w:val="000B38E1"/>
    <w:rsid w:val="000B6AFD"/>
    <w:rsid w:val="000C748D"/>
    <w:rsid w:val="000C7EFF"/>
    <w:rsid w:val="000D3D75"/>
    <w:rsid w:val="000E7E9A"/>
    <w:rsid w:val="000F0E33"/>
    <w:rsid w:val="000F1BFF"/>
    <w:rsid w:val="000F2F89"/>
    <w:rsid w:val="000F3A20"/>
    <w:rsid w:val="000F5277"/>
    <w:rsid w:val="00100D7B"/>
    <w:rsid w:val="00106BDB"/>
    <w:rsid w:val="00110989"/>
    <w:rsid w:val="00114BC4"/>
    <w:rsid w:val="00121912"/>
    <w:rsid w:val="00135094"/>
    <w:rsid w:val="00143765"/>
    <w:rsid w:val="0014589E"/>
    <w:rsid w:val="0014763C"/>
    <w:rsid w:val="001507E7"/>
    <w:rsid w:val="00174913"/>
    <w:rsid w:val="0018092F"/>
    <w:rsid w:val="00181175"/>
    <w:rsid w:val="00185E42"/>
    <w:rsid w:val="001A490F"/>
    <w:rsid w:val="001A598D"/>
    <w:rsid w:val="001B0E53"/>
    <w:rsid w:val="001B1CA9"/>
    <w:rsid w:val="001B4DFC"/>
    <w:rsid w:val="001B640F"/>
    <w:rsid w:val="001C0E82"/>
    <w:rsid w:val="001D037E"/>
    <w:rsid w:val="001D59D8"/>
    <w:rsid w:val="001F267B"/>
    <w:rsid w:val="001F305F"/>
    <w:rsid w:val="0020149F"/>
    <w:rsid w:val="00203394"/>
    <w:rsid w:val="002133FF"/>
    <w:rsid w:val="00231209"/>
    <w:rsid w:val="00232778"/>
    <w:rsid w:val="00232945"/>
    <w:rsid w:val="00233340"/>
    <w:rsid w:val="00236778"/>
    <w:rsid w:val="00237513"/>
    <w:rsid w:val="00240BAB"/>
    <w:rsid w:val="00263BB2"/>
    <w:rsid w:val="0026632D"/>
    <w:rsid w:val="00267944"/>
    <w:rsid w:val="0028368B"/>
    <w:rsid w:val="00287175"/>
    <w:rsid w:val="002A37D6"/>
    <w:rsid w:val="002A512B"/>
    <w:rsid w:val="002A6ABB"/>
    <w:rsid w:val="002B5A9D"/>
    <w:rsid w:val="002C3945"/>
    <w:rsid w:val="002C4FEF"/>
    <w:rsid w:val="002D131C"/>
    <w:rsid w:val="002D1B79"/>
    <w:rsid w:val="002D4E34"/>
    <w:rsid w:val="002D7267"/>
    <w:rsid w:val="002E2243"/>
    <w:rsid w:val="002E40B9"/>
    <w:rsid w:val="002F6AEE"/>
    <w:rsid w:val="0030430B"/>
    <w:rsid w:val="00305219"/>
    <w:rsid w:val="00310FC1"/>
    <w:rsid w:val="0031144E"/>
    <w:rsid w:val="00311B53"/>
    <w:rsid w:val="003131E4"/>
    <w:rsid w:val="00315336"/>
    <w:rsid w:val="00316B92"/>
    <w:rsid w:val="0031705E"/>
    <w:rsid w:val="003177D5"/>
    <w:rsid w:val="00320504"/>
    <w:rsid w:val="00332768"/>
    <w:rsid w:val="0033459C"/>
    <w:rsid w:val="003355D5"/>
    <w:rsid w:val="00335CA8"/>
    <w:rsid w:val="003360A6"/>
    <w:rsid w:val="00351278"/>
    <w:rsid w:val="00357229"/>
    <w:rsid w:val="00363524"/>
    <w:rsid w:val="0036560C"/>
    <w:rsid w:val="00373A68"/>
    <w:rsid w:val="00381240"/>
    <w:rsid w:val="00382DF8"/>
    <w:rsid w:val="003924C0"/>
    <w:rsid w:val="003933D2"/>
    <w:rsid w:val="00393BDB"/>
    <w:rsid w:val="00394FD0"/>
    <w:rsid w:val="003A1228"/>
    <w:rsid w:val="003A2B0F"/>
    <w:rsid w:val="003B52DA"/>
    <w:rsid w:val="003C1095"/>
    <w:rsid w:val="003C3D6D"/>
    <w:rsid w:val="003C4517"/>
    <w:rsid w:val="003D5F1E"/>
    <w:rsid w:val="003D7267"/>
    <w:rsid w:val="003E1302"/>
    <w:rsid w:val="003E39A5"/>
    <w:rsid w:val="003E4A7D"/>
    <w:rsid w:val="003F24F5"/>
    <w:rsid w:val="003F2DD1"/>
    <w:rsid w:val="003F3CF1"/>
    <w:rsid w:val="003F4FC6"/>
    <w:rsid w:val="003F610D"/>
    <w:rsid w:val="003F6342"/>
    <w:rsid w:val="003F7181"/>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47532"/>
    <w:rsid w:val="004524AD"/>
    <w:rsid w:val="00456918"/>
    <w:rsid w:val="00457E14"/>
    <w:rsid w:val="004615D7"/>
    <w:rsid w:val="00461FA7"/>
    <w:rsid w:val="004660E8"/>
    <w:rsid w:val="00467C40"/>
    <w:rsid w:val="00471804"/>
    <w:rsid w:val="00475A47"/>
    <w:rsid w:val="00476927"/>
    <w:rsid w:val="00480B45"/>
    <w:rsid w:val="00481304"/>
    <w:rsid w:val="004847C5"/>
    <w:rsid w:val="00491987"/>
    <w:rsid w:val="00493AC9"/>
    <w:rsid w:val="0049573A"/>
    <w:rsid w:val="00496E7C"/>
    <w:rsid w:val="00497E01"/>
    <w:rsid w:val="004A7F6B"/>
    <w:rsid w:val="004B76A4"/>
    <w:rsid w:val="004C0D35"/>
    <w:rsid w:val="004C2AFB"/>
    <w:rsid w:val="004C5626"/>
    <w:rsid w:val="004D1AD6"/>
    <w:rsid w:val="004D6BE8"/>
    <w:rsid w:val="004F0D1F"/>
    <w:rsid w:val="004F13A3"/>
    <w:rsid w:val="004F1973"/>
    <w:rsid w:val="004F2237"/>
    <w:rsid w:val="00500B73"/>
    <w:rsid w:val="005038A6"/>
    <w:rsid w:val="00503BA3"/>
    <w:rsid w:val="00505A8A"/>
    <w:rsid w:val="00505F58"/>
    <w:rsid w:val="00512357"/>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78B3"/>
    <w:rsid w:val="0059087B"/>
    <w:rsid w:val="005917F5"/>
    <w:rsid w:val="00596438"/>
    <w:rsid w:val="00597557"/>
    <w:rsid w:val="005A7139"/>
    <w:rsid w:val="005B1B10"/>
    <w:rsid w:val="005B391D"/>
    <w:rsid w:val="005B41DF"/>
    <w:rsid w:val="005B5B1F"/>
    <w:rsid w:val="005B6FF5"/>
    <w:rsid w:val="005C100B"/>
    <w:rsid w:val="005C1AB5"/>
    <w:rsid w:val="005C425B"/>
    <w:rsid w:val="005C63A2"/>
    <w:rsid w:val="005D31FA"/>
    <w:rsid w:val="005F06DB"/>
    <w:rsid w:val="005F49BD"/>
    <w:rsid w:val="005F4A3A"/>
    <w:rsid w:val="00603F6B"/>
    <w:rsid w:val="00606F74"/>
    <w:rsid w:val="006075F7"/>
    <w:rsid w:val="0061235C"/>
    <w:rsid w:val="006175C7"/>
    <w:rsid w:val="0061776F"/>
    <w:rsid w:val="006219D1"/>
    <w:rsid w:val="00624479"/>
    <w:rsid w:val="00624B48"/>
    <w:rsid w:val="00625619"/>
    <w:rsid w:val="006269B0"/>
    <w:rsid w:val="00641843"/>
    <w:rsid w:val="006421B9"/>
    <w:rsid w:val="00642B0D"/>
    <w:rsid w:val="00642C03"/>
    <w:rsid w:val="00644991"/>
    <w:rsid w:val="00645068"/>
    <w:rsid w:val="00647EE3"/>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5698"/>
    <w:rsid w:val="006A6A47"/>
    <w:rsid w:val="006B5771"/>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70080E"/>
    <w:rsid w:val="00700E32"/>
    <w:rsid w:val="007029B6"/>
    <w:rsid w:val="00703309"/>
    <w:rsid w:val="007069A7"/>
    <w:rsid w:val="007115E1"/>
    <w:rsid w:val="00717616"/>
    <w:rsid w:val="007219D3"/>
    <w:rsid w:val="00723DCD"/>
    <w:rsid w:val="00726C52"/>
    <w:rsid w:val="007412C1"/>
    <w:rsid w:val="00742EF1"/>
    <w:rsid w:val="00754952"/>
    <w:rsid w:val="00762241"/>
    <w:rsid w:val="00767871"/>
    <w:rsid w:val="007725D2"/>
    <w:rsid w:val="0077675A"/>
    <w:rsid w:val="007768B0"/>
    <w:rsid w:val="00782B77"/>
    <w:rsid w:val="00786C82"/>
    <w:rsid w:val="00794A6A"/>
    <w:rsid w:val="00796C95"/>
    <w:rsid w:val="007B40D8"/>
    <w:rsid w:val="007B67D2"/>
    <w:rsid w:val="007C0448"/>
    <w:rsid w:val="007C263B"/>
    <w:rsid w:val="007C60AF"/>
    <w:rsid w:val="007D4553"/>
    <w:rsid w:val="007D4C5A"/>
    <w:rsid w:val="007F427E"/>
    <w:rsid w:val="0080016A"/>
    <w:rsid w:val="00806B01"/>
    <w:rsid w:val="008108DC"/>
    <w:rsid w:val="00822603"/>
    <w:rsid w:val="00826110"/>
    <w:rsid w:val="00826D87"/>
    <w:rsid w:val="00840F4F"/>
    <w:rsid w:val="00842783"/>
    <w:rsid w:val="008504E0"/>
    <w:rsid w:val="00851103"/>
    <w:rsid w:val="00854B15"/>
    <w:rsid w:val="00855CB6"/>
    <w:rsid w:val="00860EAE"/>
    <w:rsid w:val="008829CA"/>
    <w:rsid w:val="00883042"/>
    <w:rsid w:val="00884104"/>
    <w:rsid w:val="008850B5"/>
    <w:rsid w:val="00890786"/>
    <w:rsid w:val="00891352"/>
    <w:rsid w:val="008924D2"/>
    <w:rsid w:val="00892B2A"/>
    <w:rsid w:val="00896AC5"/>
    <w:rsid w:val="008A08AD"/>
    <w:rsid w:val="008A46DA"/>
    <w:rsid w:val="008A6B1E"/>
    <w:rsid w:val="008C21AD"/>
    <w:rsid w:val="008C258E"/>
    <w:rsid w:val="008C566F"/>
    <w:rsid w:val="008D216D"/>
    <w:rsid w:val="008D31BA"/>
    <w:rsid w:val="008D3D5E"/>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79FD"/>
    <w:rsid w:val="009269E2"/>
    <w:rsid w:val="00927062"/>
    <w:rsid w:val="00927EAB"/>
    <w:rsid w:val="00930208"/>
    <w:rsid w:val="009305BB"/>
    <w:rsid w:val="00933E64"/>
    <w:rsid w:val="00935273"/>
    <w:rsid w:val="0093719D"/>
    <w:rsid w:val="009376B2"/>
    <w:rsid w:val="00944A3D"/>
    <w:rsid w:val="00946EB1"/>
    <w:rsid w:val="00950810"/>
    <w:rsid w:val="00951819"/>
    <w:rsid w:val="00952C87"/>
    <w:rsid w:val="0095400C"/>
    <w:rsid w:val="00954B72"/>
    <w:rsid w:val="00955E9B"/>
    <w:rsid w:val="009619B4"/>
    <w:rsid w:val="00961AAA"/>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17AE"/>
    <w:rsid w:val="009C3B46"/>
    <w:rsid w:val="009C46F4"/>
    <w:rsid w:val="009C55E1"/>
    <w:rsid w:val="009C59AA"/>
    <w:rsid w:val="009C5D07"/>
    <w:rsid w:val="009D28F2"/>
    <w:rsid w:val="009D2EB1"/>
    <w:rsid w:val="009D54ED"/>
    <w:rsid w:val="009E112D"/>
    <w:rsid w:val="009E167D"/>
    <w:rsid w:val="009E3C6E"/>
    <w:rsid w:val="009E3DFE"/>
    <w:rsid w:val="009E49BD"/>
    <w:rsid w:val="009E7331"/>
    <w:rsid w:val="009F050F"/>
    <w:rsid w:val="009F2A1A"/>
    <w:rsid w:val="009F491D"/>
    <w:rsid w:val="00A01BC8"/>
    <w:rsid w:val="00A01C70"/>
    <w:rsid w:val="00A05D43"/>
    <w:rsid w:val="00A13463"/>
    <w:rsid w:val="00A13E9F"/>
    <w:rsid w:val="00A1664A"/>
    <w:rsid w:val="00A2796B"/>
    <w:rsid w:val="00A311B3"/>
    <w:rsid w:val="00A321B7"/>
    <w:rsid w:val="00A367B5"/>
    <w:rsid w:val="00A36924"/>
    <w:rsid w:val="00A424AD"/>
    <w:rsid w:val="00A443FF"/>
    <w:rsid w:val="00A46067"/>
    <w:rsid w:val="00A60FDC"/>
    <w:rsid w:val="00A61958"/>
    <w:rsid w:val="00A7235F"/>
    <w:rsid w:val="00A84678"/>
    <w:rsid w:val="00A848A2"/>
    <w:rsid w:val="00A850EE"/>
    <w:rsid w:val="00A91C45"/>
    <w:rsid w:val="00A93BC6"/>
    <w:rsid w:val="00A9793C"/>
    <w:rsid w:val="00AA286E"/>
    <w:rsid w:val="00AA3CB0"/>
    <w:rsid w:val="00AA6A95"/>
    <w:rsid w:val="00AB5C02"/>
    <w:rsid w:val="00AC09A0"/>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106C1"/>
    <w:rsid w:val="00B1127A"/>
    <w:rsid w:val="00B12A75"/>
    <w:rsid w:val="00B13BA1"/>
    <w:rsid w:val="00B15B71"/>
    <w:rsid w:val="00B20FDB"/>
    <w:rsid w:val="00B219CB"/>
    <w:rsid w:val="00B21C34"/>
    <w:rsid w:val="00B22A9D"/>
    <w:rsid w:val="00B23C38"/>
    <w:rsid w:val="00B255EE"/>
    <w:rsid w:val="00B31654"/>
    <w:rsid w:val="00B31F52"/>
    <w:rsid w:val="00B336BD"/>
    <w:rsid w:val="00B344D0"/>
    <w:rsid w:val="00B36173"/>
    <w:rsid w:val="00B44E6C"/>
    <w:rsid w:val="00B4701D"/>
    <w:rsid w:val="00B523F1"/>
    <w:rsid w:val="00B56EA7"/>
    <w:rsid w:val="00B61949"/>
    <w:rsid w:val="00B62268"/>
    <w:rsid w:val="00B727F2"/>
    <w:rsid w:val="00B73E63"/>
    <w:rsid w:val="00B87B13"/>
    <w:rsid w:val="00B9192B"/>
    <w:rsid w:val="00B939F7"/>
    <w:rsid w:val="00B94A19"/>
    <w:rsid w:val="00B95A82"/>
    <w:rsid w:val="00B97DA4"/>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41091"/>
    <w:rsid w:val="00C44F8B"/>
    <w:rsid w:val="00C45F65"/>
    <w:rsid w:val="00C57DEA"/>
    <w:rsid w:val="00C71843"/>
    <w:rsid w:val="00C7323A"/>
    <w:rsid w:val="00C766A6"/>
    <w:rsid w:val="00C921F9"/>
    <w:rsid w:val="00C92719"/>
    <w:rsid w:val="00C93084"/>
    <w:rsid w:val="00C94149"/>
    <w:rsid w:val="00C97938"/>
    <w:rsid w:val="00CA52D9"/>
    <w:rsid w:val="00CA60C2"/>
    <w:rsid w:val="00CB0059"/>
    <w:rsid w:val="00CB113E"/>
    <w:rsid w:val="00CB5DD6"/>
    <w:rsid w:val="00CB7ACF"/>
    <w:rsid w:val="00CC05E8"/>
    <w:rsid w:val="00CC4393"/>
    <w:rsid w:val="00CC4983"/>
    <w:rsid w:val="00CC759E"/>
    <w:rsid w:val="00CD7C8F"/>
    <w:rsid w:val="00D0512E"/>
    <w:rsid w:val="00D11F54"/>
    <w:rsid w:val="00D120C6"/>
    <w:rsid w:val="00D12EC2"/>
    <w:rsid w:val="00D14879"/>
    <w:rsid w:val="00D168A2"/>
    <w:rsid w:val="00D17F41"/>
    <w:rsid w:val="00D20CB4"/>
    <w:rsid w:val="00D26C64"/>
    <w:rsid w:val="00D333C3"/>
    <w:rsid w:val="00D33875"/>
    <w:rsid w:val="00D36FFD"/>
    <w:rsid w:val="00D51434"/>
    <w:rsid w:val="00D67E79"/>
    <w:rsid w:val="00D820E7"/>
    <w:rsid w:val="00D825F1"/>
    <w:rsid w:val="00D8395F"/>
    <w:rsid w:val="00D84186"/>
    <w:rsid w:val="00D90CD4"/>
    <w:rsid w:val="00D9562C"/>
    <w:rsid w:val="00D96666"/>
    <w:rsid w:val="00DA3040"/>
    <w:rsid w:val="00DA5DB7"/>
    <w:rsid w:val="00DB0884"/>
    <w:rsid w:val="00DC08FF"/>
    <w:rsid w:val="00DC434B"/>
    <w:rsid w:val="00DC6DAB"/>
    <w:rsid w:val="00DD596C"/>
    <w:rsid w:val="00DD6F19"/>
    <w:rsid w:val="00DD71B2"/>
    <w:rsid w:val="00DE5C5E"/>
    <w:rsid w:val="00DE790B"/>
    <w:rsid w:val="00DF122A"/>
    <w:rsid w:val="00DF1980"/>
    <w:rsid w:val="00DF56BD"/>
    <w:rsid w:val="00E07E72"/>
    <w:rsid w:val="00E303E6"/>
    <w:rsid w:val="00E30650"/>
    <w:rsid w:val="00E306AE"/>
    <w:rsid w:val="00E35002"/>
    <w:rsid w:val="00E3540F"/>
    <w:rsid w:val="00E35B3E"/>
    <w:rsid w:val="00E36D2B"/>
    <w:rsid w:val="00E404C9"/>
    <w:rsid w:val="00E54978"/>
    <w:rsid w:val="00E54C80"/>
    <w:rsid w:val="00E57064"/>
    <w:rsid w:val="00E61139"/>
    <w:rsid w:val="00E620CC"/>
    <w:rsid w:val="00E63939"/>
    <w:rsid w:val="00E668AD"/>
    <w:rsid w:val="00E74CD2"/>
    <w:rsid w:val="00E8355A"/>
    <w:rsid w:val="00E95FBE"/>
    <w:rsid w:val="00EA6ECA"/>
    <w:rsid w:val="00EA75DC"/>
    <w:rsid w:val="00EB3E60"/>
    <w:rsid w:val="00EC1569"/>
    <w:rsid w:val="00EC4292"/>
    <w:rsid w:val="00ED6987"/>
    <w:rsid w:val="00EE59D0"/>
    <w:rsid w:val="00EE5B80"/>
    <w:rsid w:val="00EE6032"/>
    <w:rsid w:val="00EE6251"/>
    <w:rsid w:val="00EF403E"/>
    <w:rsid w:val="00F10325"/>
    <w:rsid w:val="00F13285"/>
    <w:rsid w:val="00F1390F"/>
    <w:rsid w:val="00F17207"/>
    <w:rsid w:val="00F2320C"/>
    <w:rsid w:val="00F325E6"/>
    <w:rsid w:val="00F367BD"/>
    <w:rsid w:val="00F409CB"/>
    <w:rsid w:val="00F51368"/>
    <w:rsid w:val="00F541A8"/>
    <w:rsid w:val="00F54C10"/>
    <w:rsid w:val="00F60241"/>
    <w:rsid w:val="00F61D20"/>
    <w:rsid w:val="00F6625B"/>
    <w:rsid w:val="00F73EF9"/>
    <w:rsid w:val="00F7711E"/>
    <w:rsid w:val="00F847B5"/>
    <w:rsid w:val="00F87F76"/>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0FF7EA1"/>
    <w:rsid w:val="01CE280C"/>
    <w:rsid w:val="01E80720"/>
    <w:rsid w:val="027100E8"/>
    <w:rsid w:val="03A90A63"/>
    <w:rsid w:val="04363C8E"/>
    <w:rsid w:val="047C6D6D"/>
    <w:rsid w:val="04CC4B46"/>
    <w:rsid w:val="05587CC8"/>
    <w:rsid w:val="05E23258"/>
    <w:rsid w:val="06E94E42"/>
    <w:rsid w:val="072A19D5"/>
    <w:rsid w:val="072D15C8"/>
    <w:rsid w:val="075A7922"/>
    <w:rsid w:val="083F54F9"/>
    <w:rsid w:val="08413769"/>
    <w:rsid w:val="099A5001"/>
    <w:rsid w:val="09DC6E58"/>
    <w:rsid w:val="09E811BF"/>
    <w:rsid w:val="0A4C126F"/>
    <w:rsid w:val="0B487268"/>
    <w:rsid w:val="0B760304"/>
    <w:rsid w:val="0B7A5DF9"/>
    <w:rsid w:val="0B8F162E"/>
    <w:rsid w:val="0BB2494C"/>
    <w:rsid w:val="0BB90FF9"/>
    <w:rsid w:val="0C55526A"/>
    <w:rsid w:val="0CA9299F"/>
    <w:rsid w:val="0CB5176E"/>
    <w:rsid w:val="0D304082"/>
    <w:rsid w:val="0D97739A"/>
    <w:rsid w:val="0D9E4D43"/>
    <w:rsid w:val="0DD9290F"/>
    <w:rsid w:val="0EAD36A7"/>
    <w:rsid w:val="0EAF40A4"/>
    <w:rsid w:val="0F470958"/>
    <w:rsid w:val="0F8C2C8D"/>
    <w:rsid w:val="0FD66030"/>
    <w:rsid w:val="0FEA0949"/>
    <w:rsid w:val="10D7002E"/>
    <w:rsid w:val="1151445E"/>
    <w:rsid w:val="119C511E"/>
    <w:rsid w:val="11A3682B"/>
    <w:rsid w:val="11D50B39"/>
    <w:rsid w:val="11F02824"/>
    <w:rsid w:val="128D4367"/>
    <w:rsid w:val="12907582"/>
    <w:rsid w:val="12BF3B27"/>
    <w:rsid w:val="12E61056"/>
    <w:rsid w:val="135760B2"/>
    <w:rsid w:val="13A23DBC"/>
    <w:rsid w:val="13C80A82"/>
    <w:rsid w:val="14DD483B"/>
    <w:rsid w:val="15BD4AE9"/>
    <w:rsid w:val="15C81E56"/>
    <w:rsid w:val="15D33907"/>
    <w:rsid w:val="164851A6"/>
    <w:rsid w:val="1652230F"/>
    <w:rsid w:val="175C3E39"/>
    <w:rsid w:val="17B024FE"/>
    <w:rsid w:val="17E24350"/>
    <w:rsid w:val="17F117A3"/>
    <w:rsid w:val="188E0AB1"/>
    <w:rsid w:val="197F6ABE"/>
    <w:rsid w:val="1A5F2153"/>
    <w:rsid w:val="1BF1157D"/>
    <w:rsid w:val="1C3F0AE4"/>
    <w:rsid w:val="1C7A3677"/>
    <w:rsid w:val="1CAC1941"/>
    <w:rsid w:val="1CD01F91"/>
    <w:rsid w:val="1CFA349D"/>
    <w:rsid w:val="1D122B2E"/>
    <w:rsid w:val="1E0B6C90"/>
    <w:rsid w:val="1E4E10EA"/>
    <w:rsid w:val="1F314A65"/>
    <w:rsid w:val="1F596E64"/>
    <w:rsid w:val="1F8B5E71"/>
    <w:rsid w:val="1FF42436"/>
    <w:rsid w:val="2022196D"/>
    <w:rsid w:val="20B5361D"/>
    <w:rsid w:val="20BB1DB4"/>
    <w:rsid w:val="20CE5177"/>
    <w:rsid w:val="20D06039"/>
    <w:rsid w:val="211F2CCA"/>
    <w:rsid w:val="21292150"/>
    <w:rsid w:val="22097B53"/>
    <w:rsid w:val="22BC1C9E"/>
    <w:rsid w:val="23471CFB"/>
    <w:rsid w:val="23B74214"/>
    <w:rsid w:val="24272789"/>
    <w:rsid w:val="244E5BC6"/>
    <w:rsid w:val="24653902"/>
    <w:rsid w:val="25566D14"/>
    <w:rsid w:val="25A3124F"/>
    <w:rsid w:val="25DD21B3"/>
    <w:rsid w:val="25F2550C"/>
    <w:rsid w:val="26D439F4"/>
    <w:rsid w:val="27186D03"/>
    <w:rsid w:val="27E3762C"/>
    <w:rsid w:val="27EF40FF"/>
    <w:rsid w:val="28035CC9"/>
    <w:rsid w:val="2AA0262C"/>
    <w:rsid w:val="2BD944B2"/>
    <w:rsid w:val="2C2C17BC"/>
    <w:rsid w:val="2CA14802"/>
    <w:rsid w:val="2CC51B87"/>
    <w:rsid w:val="2CD13F3A"/>
    <w:rsid w:val="2CD80D47"/>
    <w:rsid w:val="2CE86812"/>
    <w:rsid w:val="2D4E7208"/>
    <w:rsid w:val="2D923C8B"/>
    <w:rsid w:val="2E955D29"/>
    <w:rsid w:val="2FB24854"/>
    <w:rsid w:val="31035B52"/>
    <w:rsid w:val="31051E18"/>
    <w:rsid w:val="31134AF1"/>
    <w:rsid w:val="318178A1"/>
    <w:rsid w:val="31B01081"/>
    <w:rsid w:val="31CB5D5A"/>
    <w:rsid w:val="32A97E1D"/>
    <w:rsid w:val="33133F9F"/>
    <w:rsid w:val="3383074C"/>
    <w:rsid w:val="342015F4"/>
    <w:rsid w:val="34BE1C7E"/>
    <w:rsid w:val="34FC0BB7"/>
    <w:rsid w:val="3507141A"/>
    <w:rsid w:val="35170C48"/>
    <w:rsid w:val="356C097C"/>
    <w:rsid w:val="35AE1415"/>
    <w:rsid w:val="36142A80"/>
    <w:rsid w:val="365022C5"/>
    <w:rsid w:val="365976FD"/>
    <w:rsid w:val="3663237C"/>
    <w:rsid w:val="367F6C8E"/>
    <w:rsid w:val="369A59B6"/>
    <w:rsid w:val="36BD15E3"/>
    <w:rsid w:val="371B2546"/>
    <w:rsid w:val="379224A8"/>
    <w:rsid w:val="37F115CD"/>
    <w:rsid w:val="38EF7F95"/>
    <w:rsid w:val="3985730C"/>
    <w:rsid w:val="39A614CB"/>
    <w:rsid w:val="3A4B6966"/>
    <w:rsid w:val="3B054645"/>
    <w:rsid w:val="3B154D8C"/>
    <w:rsid w:val="3B191493"/>
    <w:rsid w:val="3BFD7FFA"/>
    <w:rsid w:val="3C465226"/>
    <w:rsid w:val="3D066557"/>
    <w:rsid w:val="3D3316B8"/>
    <w:rsid w:val="3D3C38C1"/>
    <w:rsid w:val="3D6A400F"/>
    <w:rsid w:val="3DA16A55"/>
    <w:rsid w:val="3E4C7F12"/>
    <w:rsid w:val="3E634E3C"/>
    <w:rsid w:val="3EE50033"/>
    <w:rsid w:val="3F730679"/>
    <w:rsid w:val="3F841629"/>
    <w:rsid w:val="3FBE0E1F"/>
    <w:rsid w:val="407231D7"/>
    <w:rsid w:val="412B15D8"/>
    <w:rsid w:val="41401529"/>
    <w:rsid w:val="41FB5EC8"/>
    <w:rsid w:val="424D161D"/>
    <w:rsid w:val="42FD5613"/>
    <w:rsid w:val="43386C97"/>
    <w:rsid w:val="43535F48"/>
    <w:rsid w:val="43832BB6"/>
    <w:rsid w:val="438422AA"/>
    <w:rsid w:val="43B57579"/>
    <w:rsid w:val="440F0EBF"/>
    <w:rsid w:val="44836261"/>
    <w:rsid w:val="448654A3"/>
    <w:rsid w:val="46204E8A"/>
    <w:rsid w:val="46BD5BCA"/>
    <w:rsid w:val="46CB0360"/>
    <w:rsid w:val="47835315"/>
    <w:rsid w:val="47A97124"/>
    <w:rsid w:val="47CC6474"/>
    <w:rsid w:val="48594FB1"/>
    <w:rsid w:val="48B96A30"/>
    <w:rsid w:val="4A154318"/>
    <w:rsid w:val="4A2C72F7"/>
    <w:rsid w:val="4A735089"/>
    <w:rsid w:val="4A842484"/>
    <w:rsid w:val="4B15132F"/>
    <w:rsid w:val="4B2772B6"/>
    <w:rsid w:val="4B374F60"/>
    <w:rsid w:val="4B493A8A"/>
    <w:rsid w:val="4B6F6221"/>
    <w:rsid w:val="4B950E46"/>
    <w:rsid w:val="4C644CD6"/>
    <w:rsid w:val="4D4154F7"/>
    <w:rsid w:val="4D510530"/>
    <w:rsid w:val="4D6E7D47"/>
    <w:rsid w:val="4D7039C9"/>
    <w:rsid w:val="4D9B7612"/>
    <w:rsid w:val="4D9F02E7"/>
    <w:rsid w:val="4DB1793A"/>
    <w:rsid w:val="4EDD04CE"/>
    <w:rsid w:val="4EE936A0"/>
    <w:rsid w:val="4F13178A"/>
    <w:rsid w:val="50083021"/>
    <w:rsid w:val="505C0F87"/>
    <w:rsid w:val="50874DF7"/>
    <w:rsid w:val="51586ACE"/>
    <w:rsid w:val="52676685"/>
    <w:rsid w:val="52681BB8"/>
    <w:rsid w:val="52B107AA"/>
    <w:rsid w:val="53012E37"/>
    <w:rsid w:val="5315305C"/>
    <w:rsid w:val="53C21D6E"/>
    <w:rsid w:val="53DA2475"/>
    <w:rsid w:val="541A206B"/>
    <w:rsid w:val="5476668F"/>
    <w:rsid w:val="547C592D"/>
    <w:rsid w:val="548C6D1C"/>
    <w:rsid w:val="55272FC3"/>
    <w:rsid w:val="560F4660"/>
    <w:rsid w:val="570D752D"/>
    <w:rsid w:val="573F3FE1"/>
    <w:rsid w:val="57A61D12"/>
    <w:rsid w:val="58C76FA6"/>
    <w:rsid w:val="591D679C"/>
    <w:rsid w:val="59C44E52"/>
    <w:rsid w:val="5A4F008D"/>
    <w:rsid w:val="5AA95C38"/>
    <w:rsid w:val="5AC558FB"/>
    <w:rsid w:val="5AE0016A"/>
    <w:rsid w:val="5B0C1FEC"/>
    <w:rsid w:val="5BD460B1"/>
    <w:rsid w:val="5C7A1D7D"/>
    <w:rsid w:val="5CB27E46"/>
    <w:rsid w:val="5D31499D"/>
    <w:rsid w:val="5E0F025B"/>
    <w:rsid w:val="5E195109"/>
    <w:rsid w:val="5E74305A"/>
    <w:rsid w:val="5F1E7327"/>
    <w:rsid w:val="5F5A2053"/>
    <w:rsid w:val="5F6C38C9"/>
    <w:rsid w:val="60500A62"/>
    <w:rsid w:val="605D27B5"/>
    <w:rsid w:val="60BA7413"/>
    <w:rsid w:val="61134876"/>
    <w:rsid w:val="6142760A"/>
    <w:rsid w:val="614A4A93"/>
    <w:rsid w:val="616C541C"/>
    <w:rsid w:val="617B359A"/>
    <w:rsid w:val="619160CC"/>
    <w:rsid w:val="625D1043"/>
    <w:rsid w:val="62612902"/>
    <w:rsid w:val="627A1826"/>
    <w:rsid w:val="62D133C0"/>
    <w:rsid w:val="63277479"/>
    <w:rsid w:val="6360453D"/>
    <w:rsid w:val="63736255"/>
    <w:rsid w:val="63AD4D7B"/>
    <w:rsid w:val="64771CA4"/>
    <w:rsid w:val="648E023F"/>
    <w:rsid w:val="65682FD5"/>
    <w:rsid w:val="6596271A"/>
    <w:rsid w:val="65AC2481"/>
    <w:rsid w:val="66313600"/>
    <w:rsid w:val="66434F7D"/>
    <w:rsid w:val="670A3761"/>
    <w:rsid w:val="67962B2C"/>
    <w:rsid w:val="67A62750"/>
    <w:rsid w:val="67BB0E7B"/>
    <w:rsid w:val="682532BB"/>
    <w:rsid w:val="68392861"/>
    <w:rsid w:val="68E87F87"/>
    <w:rsid w:val="69AA5150"/>
    <w:rsid w:val="69DB1821"/>
    <w:rsid w:val="69FB20C5"/>
    <w:rsid w:val="6A892B20"/>
    <w:rsid w:val="6AAD00BC"/>
    <w:rsid w:val="6AF503DD"/>
    <w:rsid w:val="6B44724E"/>
    <w:rsid w:val="6BFC55D7"/>
    <w:rsid w:val="6DEB688F"/>
    <w:rsid w:val="6DEC0ACA"/>
    <w:rsid w:val="6E66566A"/>
    <w:rsid w:val="6FC82564"/>
    <w:rsid w:val="6FD352C6"/>
    <w:rsid w:val="6FF63A26"/>
    <w:rsid w:val="70597B9A"/>
    <w:rsid w:val="706B5DB0"/>
    <w:rsid w:val="71683490"/>
    <w:rsid w:val="72012409"/>
    <w:rsid w:val="72CF1D17"/>
    <w:rsid w:val="73213AA8"/>
    <w:rsid w:val="733E49BF"/>
    <w:rsid w:val="734D68B5"/>
    <w:rsid w:val="73B70560"/>
    <w:rsid w:val="74A67E7F"/>
    <w:rsid w:val="754D783F"/>
    <w:rsid w:val="7554056B"/>
    <w:rsid w:val="7557341E"/>
    <w:rsid w:val="756D7CC5"/>
    <w:rsid w:val="75A76527"/>
    <w:rsid w:val="767D1A75"/>
    <w:rsid w:val="769B6150"/>
    <w:rsid w:val="76F91B44"/>
    <w:rsid w:val="76FD31E8"/>
    <w:rsid w:val="76FF1D05"/>
    <w:rsid w:val="77CA581F"/>
    <w:rsid w:val="77F866D1"/>
    <w:rsid w:val="78A43C58"/>
    <w:rsid w:val="78B80904"/>
    <w:rsid w:val="78F558F0"/>
    <w:rsid w:val="79634BA8"/>
    <w:rsid w:val="798C1481"/>
    <w:rsid w:val="79B25E17"/>
    <w:rsid w:val="79F10493"/>
    <w:rsid w:val="7A1F59EF"/>
    <w:rsid w:val="7A292A93"/>
    <w:rsid w:val="7A98322D"/>
    <w:rsid w:val="7AC87533"/>
    <w:rsid w:val="7AFB71CB"/>
    <w:rsid w:val="7B2B1F32"/>
    <w:rsid w:val="7B763959"/>
    <w:rsid w:val="7B850502"/>
    <w:rsid w:val="7BBF4923"/>
    <w:rsid w:val="7BE317A6"/>
    <w:rsid w:val="7C7F7A5A"/>
    <w:rsid w:val="7CBD32CC"/>
    <w:rsid w:val="7D3D4580"/>
    <w:rsid w:val="7D8C795F"/>
    <w:rsid w:val="7D914338"/>
    <w:rsid w:val="7DAA1297"/>
    <w:rsid w:val="7DC106FC"/>
    <w:rsid w:val="7DC130D3"/>
    <w:rsid w:val="7DD33FF7"/>
    <w:rsid w:val="7DE4698C"/>
    <w:rsid w:val="7DF96CE7"/>
    <w:rsid w:val="7EBE0D2D"/>
    <w:rsid w:val="7ECB2BD2"/>
    <w:rsid w:val="7EFE39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41B05"/>
  <w15:docId w15:val="{E58127BB-1230-4922-84BC-F505F998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28"/>
      <w:szCs w:val="32"/>
    </w:rPr>
  </w:style>
  <w:style w:type="paragraph" w:styleId="3">
    <w:name w:val="heading 3"/>
    <w:basedOn w:val="a"/>
    <w:next w:val="a"/>
    <w:link w:val="30"/>
    <w:unhideWhenUsed/>
    <w:qFormat/>
    <w:pPr>
      <w:keepNext/>
      <w:keepLines/>
      <w:spacing w:before="260" w:after="260"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rPr>
      <w:sz w:val="24"/>
    </w:r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Pr>
      <w:b/>
    </w:rPr>
  </w:style>
  <w:style w:type="character" w:styleId="ab">
    <w:name w:val="Hyperlink"/>
    <w:basedOn w:val="a0"/>
    <w:qFormat/>
    <w:rPr>
      <w:color w:val="0000FF"/>
      <w:u w:val="single"/>
    </w:rPr>
  </w:style>
  <w:style w:type="character" w:customStyle="1" w:styleId="30">
    <w:name w:val="标题 3 字符"/>
    <w:basedOn w:val="a0"/>
    <w:link w:val="3"/>
    <w:qFormat/>
    <w:rPr>
      <w:rFonts w:asciiTheme="minorHAnsi" w:eastAsiaTheme="minorEastAsia" w:hAnsiTheme="minorHAnsi" w:cstheme="minorBidi"/>
      <w:b/>
      <w:bCs/>
      <w:kern w:val="2"/>
      <w:sz w:val="28"/>
      <w:szCs w:val="32"/>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20">
    <w:name w:val="样式2"/>
    <w:basedOn w:val="a"/>
    <w:qFormat/>
    <w:rsid w:val="00F87F76"/>
    <w:pPr>
      <w:widowControl/>
      <w:kinsoku w:val="0"/>
      <w:autoSpaceDE w:val="0"/>
      <w:autoSpaceDN w:val="0"/>
      <w:adjustRightInd w:val="0"/>
      <w:snapToGrid w:val="0"/>
      <w:spacing w:beforeLines="50" w:before="50" w:line="360" w:lineRule="auto"/>
      <w:ind w:firstLineChars="200" w:firstLine="480"/>
      <w:jc w:val="left"/>
      <w:textAlignment w:val="baseline"/>
    </w:pPr>
    <w:rPr>
      <w:rFonts w:ascii="宋体" w:eastAsia="宋体" w:hAnsi="宋体" w:cs="宋体" w:hint="eastAsia"/>
      <w:snapToGrid w:val="0"/>
      <w:color w:val="000000" w:themeColor="text1"/>
      <w:kern w:val="0"/>
      <w:sz w:val="24"/>
      <w:szCs w:val="21"/>
      <w:lang w:eastAsia="en-US"/>
    </w:rPr>
  </w:style>
  <w:style w:type="paragraph" w:styleId="ac">
    <w:name w:val="Body Text"/>
    <w:basedOn w:val="a"/>
    <w:link w:val="ad"/>
    <w:qFormat/>
    <w:rsid w:val="00F87F76"/>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24"/>
      <w:lang w:eastAsia="en-US"/>
    </w:rPr>
  </w:style>
  <w:style w:type="character" w:customStyle="1" w:styleId="ad">
    <w:name w:val="正文文本 字符"/>
    <w:basedOn w:val="a0"/>
    <w:link w:val="ac"/>
    <w:rsid w:val="00F87F76"/>
    <w:rPr>
      <w:rFonts w:ascii="宋体" w:hAnsi="宋体" w:cs="宋体"/>
      <w:snapToGrid w:val="0"/>
      <w:color w:val="000000"/>
      <w:sz w:val="24"/>
      <w:szCs w:val="24"/>
      <w:lang w:eastAsia="en-US"/>
    </w:rPr>
  </w:style>
  <w:style w:type="character" w:customStyle="1" w:styleId="a6">
    <w:name w:val="页脚 字符"/>
    <w:basedOn w:val="a0"/>
    <w:link w:val="a5"/>
    <w:uiPriority w:val="99"/>
    <w:rsid w:val="005F4A3A"/>
    <w:rPr>
      <w:rFonts w:asciiTheme="minorHAnsi" w:eastAsiaTheme="minorEastAsia" w:hAnsiTheme="minorHAnsi" w:cstheme="minorBidi"/>
      <w:kern w:val="2"/>
      <w:sz w:val="18"/>
      <w:szCs w:val="24"/>
    </w:rPr>
  </w:style>
  <w:style w:type="paragraph" w:customStyle="1" w:styleId="ds-markdown-paragraph">
    <w:name w:val="ds-markdown-paragraph"/>
    <w:basedOn w:val="a"/>
    <w:rsid w:val="006B5771"/>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546419">
      <w:bodyDiv w:val="1"/>
      <w:marLeft w:val="0"/>
      <w:marRight w:val="0"/>
      <w:marTop w:val="0"/>
      <w:marBottom w:val="0"/>
      <w:divBdr>
        <w:top w:val="none" w:sz="0" w:space="0" w:color="auto"/>
        <w:left w:val="none" w:sz="0" w:space="0" w:color="auto"/>
        <w:bottom w:val="none" w:sz="0" w:space="0" w:color="auto"/>
        <w:right w:val="none" w:sz="0" w:space="0" w:color="auto"/>
      </w:divBdr>
    </w:div>
    <w:div w:id="975336329">
      <w:bodyDiv w:val="1"/>
      <w:marLeft w:val="0"/>
      <w:marRight w:val="0"/>
      <w:marTop w:val="0"/>
      <w:marBottom w:val="0"/>
      <w:divBdr>
        <w:top w:val="none" w:sz="0" w:space="0" w:color="auto"/>
        <w:left w:val="none" w:sz="0" w:space="0" w:color="auto"/>
        <w:bottom w:val="none" w:sz="0" w:space="0" w:color="auto"/>
        <w:right w:val="none" w:sz="0" w:space="0" w:color="auto"/>
      </w:divBdr>
      <w:divsChild>
        <w:div w:id="152838542">
          <w:marLeft w:val="0"/>
          <w:marRight w:val="0"/>
          <w:marTop w:val="100"/>
          <w:marBottom w:val="100"/>
          <w:divBdr>
            <w:top w:val="none" w:sz="0" w:space="0" w:color="auto"/>
            <w:left w:val="none" w:sz="0" w:space="0" w:color="auto"/>
            <w:bottom w:val="none" w:sz="0" w:space="0" w:color="auto"/>
            <w:right w:val="none" w:sz="0" w:space="0" w:color="auto"/>
          </w:divBdr>
          <w:divsChild>
            <w:div w:id="764307550">
              <w:marLeft w:val="0"/>
              <w:marRight w:val="0"/>
              <w:marTop w:val="0"/>
              <w:marBottom w:val="0"/>
              <w:divBdr>
                <w:top w:val="none" w:sz="0" w:space="0" w:color="auto"/>
                <w:left w:val="none" w:sz="0" w:space="0" w:color="auto"/>
                <w:bottom w:val="none" w:sz="0" w:space="0" w:color="auto"/>
                <w:right w:val="none" w:sz="0" w:space="0" w:color="auto"/>
              </w:divBdr>
              <w:divsChild>
                <w:div w:id="6092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ow.s.315.100ec.cn/" TargetMode="External"/><Relationship Id="rId18" Type="http://schemas.openxmlformats.org/officeDocument/2006/relationships/hyperlink" Target="http://www.100ec.cn/zt/dszx/"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315.100ec.cn/"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file:///D:\backup\&#25253;&#21578;&#31867;\315.100EC.CN" TargetMode="External"/><Relationship Id="rId5" Type="http://schemas.openxmlformats.org/officeDocument/2006/relationships/settings" Target="settings.xml"/><Relationship Id="rId15" Type="http://schemas.openxmlformats.org/officeDocument/2006/relationships/hyperlink" Target="http://show.s.315.100ec.c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hyperlink" Target="file:///D:\backup\&#25253;&#21578;&#31867;\DATA.100EC.C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how.s.315.100ec.c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file:///C:\Users\Administrator\Desktop\&#31295;&#20214;\315.100EC.CN" TargetMode="External"/><Relationship Id="rId43" Type="http://schemas.openxmlformats.org/officeDocument/2006/relationships/image" Target="media/image25.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how.s.315.100ec.cn/" TargetMode="External"/><Relationship Id="rId17" Type="http://schemas.openxmlformats.org/officeDocument/2006/relationships/hyperlink" Target="http://www.100ec.cn/zt/anl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image" Target="media/image26.jpeg"/><Relationship Id="rId20" Type="http://schemas.openxmlformats.org/officeDocument/2006/relationships/image" Target="media/image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56E8FE-FE8E-44F2-A075-0CFC0842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23</Pages>
  <Words>1330</Words>
  <Characters>7584</Characters>
  <Application>Microsoft Office Word</Application>
  <DocSecurity>0</DocSecurity>
  <Lines>63</Lines>
  <Paragraphs>17</Paragraphs>
  <ScaleCrop>false</ScaleCrop>
  <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豆豆</dc:creator>
  <cp:lastModifiedBy>无痕 夏</cp:lastModifiedBy>
  <cp:revision>25</cp:revision>
  <cp:lastPrinted>2025-07-16T00:47:00Z</cp:lastPrinted>
  <dcterms:created xsi:type="dcterms:W3CDTF">2023-04-04T05:21:00Z</dcterms:created>
  <dcterms:modified xsi:type="dcterms:W3CDTF">2025-07-16T00:48:00Z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501DF5B3436D481D98AC8F1A40D488AB_13</vt:lpwstr>
  </property>
  <property fmtid="{D5CDD505-2E9C-101B-9397-08002B2CF9AE}" pid="4" name="KSOTemplateDocerSaveRecord">
    <vt:lpwstr>eyJoZGlkIjoiYzRmOTZhNzkzOWZhODQwZDdmMTBlMDkyNGY0NTg1YjMiLCJ1c2VySWQiOiIxMzg3ODM4MTA0In0=</vt:lpwstr>
  </property>
</Properties>
</file>