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Lines="50" w:line="360" w:lineRule="auto"/>
        <w:rPr>
          <w:rFonts w:hint="eastAsia" w:ascii="微软雅黑" w:hAnsi="微软雅黑" w:eastAsia="微软雅黑" w:cs="微软雅黑"/>
          <w:b/>
          <w:bCs/>
          <w:sz w:val="32"/>
          <w:szCs w:val="32"/>
          <w:lang w:eastAsia="zh-CN"/>
        </w:rPr>
        <w:sectPr>
          <w:headerReference r:id="rId3" w:type="default"/>
          <w:footerReference r:id="rId4" w:type="default"/>
          <w:pgSz w:w="11906" w:h="16838"/>
          <w:pgMar w:top="1440" w:right="1800" w:bottom="1440" w:left="1800" w:header="851" w:footer="992" w:gutter="0"/>
          <w:cols w:space="425" w:num="1"/>
          <w:docGrid w:type="lines" w:linePitch="312" w:charSpace="0"/>
        </w:sectPr>
      </w:pPr>
      <w:r>
        <w:rPr>
          <w:rFonts w:hint="eastAsia" w:ascii="微软雅黑" w:hAnsi="微软雅黑" w:eastAsia="微软雅黑" w:cs="微软雅黑"/>
          <w:b/>
          <w:bCs/>
          <w:sz w:val="32"/>
          <w:szCs w:val="32"/>
          <w:lang w:eastAsia="zh-CN"/>
        </w:rPr>
        <w:drawing>
          <wp:anchor distT="0" distB="0" distL="114300" distR="114300" simplePos="0" relativeHeight="251658240" behindDoc="0" locked="0" layoutInCell="1" allowOverlap="1">
            <wp:simplePos x="0" y="0"/>
            <wp:positionH relativeFrom="column">
              <wp:posOffset>-1151890</wp:posOffset>
            </wp:positionH>
            <wp:positionV relativeFrom="paragraph">
              <wp:posOffset>-1179195</wp:posOffset>
            </wp:positionV>
            <wp:extent cx="7561580" cy="10694035"/>
            <wp:effectExtent l="0" t="0" r="1270" b="12065"/>
            <wp:wrapSquare wrapText="bothSides"/>
            <wp:docPr id="2" name="图片 2" descr="中国二手电商消费投诉数据与典型案例报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中国二手电商消费投诉数据与典型案例报告"/>
                    <pic:cNvPicPr>
                      <a:picLocks noChangeAspect="1"/>
                    </pic:cNvPicPr>
                  </pic:nvPicPr>
                  <pic:blipFill>
                    <a:blip r:embed="rId6"/>
                    <a:stretch>
                      <a:fillRect/>
                    </a:stretch>
                  </pic:blipFill>
                  <pic:spPr>
                    <a:xfrm>
                      <a:off x="0" y="0"/>
                      <a:ext cx="7561580" cy="10694035"/>
                    </a:xfrm>
                    <a:prstGeom prst="rect">
                      <a:avLst/>
                    </a:prstGeom>
                  </pic:spPr>
                </pic:pic>
              </a:graphicData>
            </a:graphic>
          </wp:anchor>
        </w:drawing>
      </w:r>
    </w:p>
    <w:sdt>
      <w:sdtPr>
        <w:rPr>
          <w:rFonts w:ascii="宋体" w:hAnsi="宋体" w:eastAsia="宋体"/>
        </w:rPr>
        <w:id w:val="147462158"/>
        <w:docPartObj>
          <w:docPartGallery w:val="Table of Contents"/>
          <w:docPartUnique/>
        </w:docPartObj>
      </w:sdtPr>
      <w:sdtEndPr>
        <w:rPr>
          <w:rFonts w:asciiTheme="minorHAnsi" w:hAnsiTheme="minorHAnsi" w:eastAsiaTheme="minorEastAsia"/>
          <w:b/>
          <w:sz w:val="24"/>
        </w:rPr>
      </w:sdtEndPr>
      <w:sdtContent>
        <w:p>
          <w:pPr>
            <w:jc w:val="center"/>
            <w:rPr>
              <w:rFonts w:ascii="微软雅黑" w:hAnsi="微软雅黑" w:eastAsia="微软雅黑" w:cs="微软雅黑"/>
              <w:b/>
              <w:bCs/>
              <w:sz w:val="32"/>
              <w:szCs w:val="32"/>
            </w:rPr>
          </w:pPr>
          <w:r>
            <w:rPr>
              <w:rFonts w:hint="eastAsia" w:ascii="微软雅黑" w:hAnsi="微软雅黑" w:eastAsia="微软雅黑" w:cs="微软雅黑"/>
              <w:b/>
              <w:bCs/>
              <w:sz w:val="32"/>
              <w:szCs w:val="32"/>
            </w:rPr>
            <w:t>目录</w:t>
          </w:r>
        </w:p>
        <w:p>
          <w:pPr>
            <w:pStyle w:val="7"/>
            <w:tabs>
              <w:tab w:val="right" w:leader="dot" w:pos="8306"/>
            </w:tabs>
          </w:pPr>
          <w:r>
            <w:rPr>
              <w:rFonts w:hint="eastAsia" w:asciiTheme="minorEastAsia" w:hAnsiTheme="minorEastAsia" w:cstheme="minorEastAsia"/>
              <w:sz w:val="24"/>
            </w:rPr>
            <w:fldChar w:fldCharType="begin"/>
          </w:r>
          <w:r>
            <w:rPr>
              <w:rFonts w:hint="eastAsia" w:asciiTheme="minorEastAsia" w:hAnsiTheme="minorEastAsia" w:cstheme="minorEastAsia"/>
              <w:sz w:val="24"/>
            </w:rPr>
            <w:instrText xml:space="preserve">TOC \o "1-2" \h \u </w:instrText>
          </w:r>
          <w:r>
            <w:rPr>
              <w:rFonts w:hint="eastAsia" w:asciiTheme="minorEastAsia" w:hAnsiTheme="minorEastAsia" w:cstheme="minorEastAsia"/>
              <w:sz w:val="24"/>
            </w:rPr>
            <w:fldChar w:fldCharType="separate"/>
          </w:r>
          <w:r>
            <w:fldChar w:fldCharType="begin"/>
          </w:r>
          <w:r>
            <w:instrText xml:space="preserve"> HYPERLINK \l "_Toc30924" </w:instrText>
          </w:r>
          <w:r>
            <w:fldChar w:fldCharType="separate"/>
          </w:r>
          <w:r>
            <w:rPr>
              <w:rFonts w:hint="eastAsia" w:ascii="微软雅黑" w:hAnsi="微软雅黑" w:eastAsia="微软雅黑" w:cs="微软雅黑"/>
              <w:b/>
              <w:bCs/>
              <w:sz w:val="28"/>
              <w:szCs w:val="28"/>
            </w:rPr>
            <w:t>一、报告摘要</w:t>
          </w:r>
          <w:r>
            <w:rPr>
              <w:rFonts w:hint="eastAsia" w:ascii="微软雅黑" w:hAnsi="微软雅黑" w:eastAsia="微软雅黑" w:cs="微软雅黑"/>
              <w:b/>
              <w:bCs/>
              <w:sz w:val="28"/>
              <w:szCs w:val="28"/>
            </w:rPr>
            <w:tab/>
          </w:r>
          <w:r>
            <w:rPr>
              <w:rFonts w:hint="eastAsia" w:ascii="微软雅黑" w:hAnsi="微软雅黑" w:eastAsia="微软雅黑" w:cs="微软雅黑"/>
              <w:b/>
              <w:bCs/>
              <w:sz w:val="28"/>
              <w:szCs w:val="28"/>
            </w:rPr>
            <w:fldChar w:fldCharType="begin"/>
          </w:r>
          <w:r>
            <w:rPr>
              <w:rFonts w:hint="eastAsia" w:ascii="微软雅黑" w:hAnsi="微软雅黑" w:eastAsia="微软雅黑" w:cs="微软雅黑"/>
              <w:b/>
              <w:bCs/>
              <w:sz w:val="28"/>
              <w:szCs w:val="28"/>
            </w:rPr>
            <w:instrText xml:space="preserve"> PAGEREF _Toc30924 \h </w:instrText>
          </w:r>
          <w:r>
            <w:rPr>
              <w:rFonts w:hint="eastAsia" w:ascii="微软雅黑" w:hAnsi="微软雅黑" w:eastAsia="微软雅黑" w:cs="微软雅黑"/>
              <w:b/>
              <w:bCs/>
              <w:sz w:val="28"/>
              <w:szCs w:val="28"/>
            </w:rPr>
            <w:fldChar w:fldCharType="separate"/>
          </w:r>
          <w:r>
            <w:rPr>
              <w:rFonts w:ascii="微软雅黑" w:hAnsi="微软雅黑" w:eastAsia="微软雅黑" w:cs="微软雅黑"/>
              <w:b/>
              <w:bCs/>
              <w:sz w:val="28"/>
              <w:szCs w:val="28"/>
            </w:rPr>
            <w:t>3</w:t>
          </w:r>
          <w:r>
            <w:rPr>
              <w:rFonts w:hint="eastAsia" w:ascii="微软雅黑" w:hAnsi="微软雅黑" w:eastAsia="微软雅黑" w:cs="微软雅黑"/>
              <w:b/>
              <w:bCs/>
              <w:sz w:val="28"/>
              <w:szCs w:val="28"/>
            </w:rPr>
            <w:fldChar w:fldCharType="end"/>
          </w:r>
          <w:r>
            <w:rPr>
              <w:rFonts w:hint="eastAsia" w:ascii="微软雅黑" w:hAnsi="微软雅黑" w:eastAsia="微软雅黑" w:cs="微软雅黑"/>
              <w:b/>
              <w:bCs/>
              <w:sz w:val="28"/>
              <w:szCs w:val="28"/>
            </w:rPr>
            <w:fldChar w:fldCharType="end"/>
          </w:r>
        </w:p>
        <w:p>
          <w:pPr>
            <w:pStyle w:val="7"/>
            <w:tabs>
              <w:tab w:val="right" w:leader="dot" w:pos="8306"/>
            </w:tabs>
            <w:rPr>
              <w:rFonts w:ascii="微软雅黑" w:hAnsi="微软雅黑" w:eastAsia="微软雅黑" w:cs="微软雅黑"/>
              <w:b/>
              <w:bCs/>
              <w:sz w:val="28"/>
              <w:szCs w:val="28"/>
            </w:rPr>
          </w:pPr>
          <w:r>
            <w:fldChar w:fldCharType="begin"/>
          </w:r>
          <w:r>
            <w:instrText xml:space="preserve"> HYPERLINK \l "_Toc11490" </w:instrText>
          </w:r>
          <w:r>
            <w:fldChar w:fldCharType="separate"/>
          </w:r>
          <w:r>
            <w:rPr>
              <w:rFonts w:hint="eastAsia" w:ascii="微软雅黑" w:hAnsi="微软雅黑" w:eastAsia="微软雅黑" w:cs="微软雅黑"/>
              <w:b/>
              <w:bCs/>
              <w:sz w:val="28"/>
              <w:szCs w:val="28"/>
            </w:rPr>
            <w:t>二、整体数据</w:t>
          </w:r>
          <w:r>
            <w:rPr>
              <w:rFonts w:hint="eastAsia" w:ascii="微软雅黑" w:hAnsi="微软雅黑" w:eastAsia="微软雅黑" w:cs="微软雅黑"/>
              <w:b/>
              <w:bCs/>
              <w:sz w:val="28"/>
              <w:szCs w:val="28"/>
            </w:rPr>
            <w:tab/>
          </w:r>
          <w:r>
            <w:rPr>
              <w:rFonts w:hint="eastAsia" w:ascii="微软雅黑" w:hAnsi="微软雅黑" w:eastAsia="微软雅黑" w:cs="微软雅黑"/>
              <w:b/>
              <w:bCs/>
              <w:sz w:val="28"/>
              <w:szCs w:val="28"/>
              <w:lang w:val="en-US" w:eastAsia="zh-CN"/>
            </w:rPr>
            <w:t>4</w:t>
          </w:r>
          <w:r>
            <w:rPr>
              <w:rFonts w:hint="eastAsia" w:ascii="微软雅黑" w:hAnsi="微软雅黑" w:eastAsia="微软雅黑" w:cs="微软雅黑"/>
              <w:b/>
              <w:bCs/>
              <w:sz w:val="28"/>
              <w:szCs w:val="28"/>
            </w:rPr>
            <w:fldChar w:fldCharType="end"/>
          </w:r>
        </w:p>
        <w:p>
          <w:pPr>
            <w:pStyle w:val="8"/>
            <w:tabs>
              <w:tab w:val="right" w:leader="dot" w:pos="8306"/>
            </w:tabs>
            <w:spacing w:beforeLines="50"/>
          </w:pPr>
          <w:r>
            <w:fldChar w:fldCharType="begin"/>
          </w:r>
          <w:r>
            <w:instrText xml:space="preserve"> HYPERLINK \l "_Toc11150" </w:instrText>
          </w:r>
          <w:r>
            <w:fldChar w:fldCharType="separate"/>
          </w:r>
          <w:r>
            <w:rPr>
              <w:rFonts w:hint="eastAsia" w:asciiTheme="minorEastAsia" w:hAnsiTheme="minorEastAsia" w:cstheme="minorEastAsia"/>
              <w:bCs/>
              <w:szCs w:val="28"/>
            </w:rPr>
            <w:t>（一）投诉问题类型分布</w:t>
          </w:r>
          <w:r>
            <w:tab/>
          </w:r>
          <w:r>
            <w:rPr>
              <w:rFonts w:hint="eastAsia"/>
              <w:lang w:val="en-US" w:eastAsia="zh-CN"/>
            </w:rPr>
            <w:t>4</w:t>
          </w:r>
          <w:r>
            <w:rPr>
              <w:rFonts w:hint="eastAsia"/>
            </w:rPr>
            <w:fldChar w:fldCharType="end"/>
          </w:r>
        </w:p>
        <w:p>
          <w:pPr>
            <w:pStyle w:val="8"/>
            <w:tabs>
              <w:tab w:val="right" w:leader="dot" w:pos="8306"/>
            </w:tabs>
            <w:spacing w:beforeLines="50"/>
          </w:pPr>
          <w:r>
            <w:fldChar w:fldCharType="begin"/>
          </w:r>
          <w:r>
            <w:instrText xml:space="preserve"> HYPERLINK \l "_Toc17894" </w:instrText>
          </w:r>
          <w:r>
            <w:fldChar w:fldCharType="separate"/>
          </w:r>
          <w:r>
            <w:rPr>
              <w:rFonts w:hint="eastAsia" w:asciiTheme="minorEastAsia" w:hAnsiTheme="minorEastAsia" w:cstheme="minorEastAsia"/>
              <w:bCs/>
              <w:szCs w:val="28"/>
            </w:rPr>
            <w:t>（二）投诉地区分布</w:t>
          </w:r>
          <w:r>
            <w:tab/>
          </w:r>
          <w:r>
            <w:fldChar w:fldCharType="begin"/>
          </w:r>
          <w:r>
            <w:instrText xml:space="preserve"> PAGEREF _Toc17894 \h </w:instrText>
          </w:r>
          <w:r>
            <w:fldChar w:fldCharType="separate"/>
          </w:r>
          <w:r>
            <w:t>5</w:t>
          </w:r>
          <w:r>
            <w:fldChar w:fldCharType="end"/>
          </w:r>
          <w:r>
            <w:fldChar w:fldCharType="end"/>
          </w:r>
        </w:p>
        <w:p>
          <w:pPr>
            <w:pStyle w:val="8"/>
            <w:tabs>
              <w:tab w:val="right" w:leader="dot" w:pos="8306"/>
            </w:tabs>
            <w:spacing w:beforeLines="50"/>
          </w:pPr>
          <w:r>
            <w:fldChar w:fldCharType="begin"/>
          </w:r>
          <w:r>
            <w:instrText xml:space="preserve"> HYPERLINK \l "_Toc13130" </w:instrText>
          </w:r>
          <w:r>
            <w:fldChar w:fldCharType="separate"/>
          </w:r>
          <w:r>
            <w:rPr>
              <w:rFonts w:hint="eastAsia" w:asciiTheme="minorEastAsia" w:hAnsiTheme="minorEastAsia" w:cstheme="minorEastAsia"/>
              <w:bCs/>
              <w:szCs w:val="28"/>
            </w:rPr>
            <w:t>（三）投诉用户性别分布</w:t>
          </w:r>
          <w:r>
            <w:tab/>
          </w:r>
          <w:r>
            <w:fldChar w:fldCharType="begin"/>
          </w:r>
          <w:r>
            <w:instrText xml:space="preserve"> PAGEREF _Toc13130 \h </w:instrText>
          </w:r>
          <w:r>
            <w:fldChar w:fldCharType="separate"/>
          </w:r>
          <w:r>
            <w:t>6</w:t>
          </w:r>
          <w:r>
            <w:fldChar w:fldCharType="end"/>
          </w:r>
          <w:r>
            <w:fldChar w:fldCharType="end"/>
          </w:r>
        </w:p>
        <w:p>
          <w:pPr>
            <w:pStyle w:val="8"/>
            <w:tabs>
              <w:tab w:val="right" w:leader="dot" w:pos="8306"/>
            </w:tabs>
            <w:spacing w:beforeLines="50"/>
          </w:pPr>
          <w:r>
            <w:fldChar w:fldCharType="begin"/>
          </w:r>
          <w:r>
            <w:instrText xml:space="preserve"> HYPERLINK \l "_Toc21368" </w:instrText>
          </w:r>
          <w:r>
            <w:fldChar w:fldCharType="separate"/>
          </w:r>
          <w:r>
            <w:rPr>
              <w:rFonts w:hint="eastAsia" w:asciiTheme="minorEastAsia" w:hAnsiTheme="minorEastAsia" w:cstheme="minorEastAsia"/>
              <w:bCs/>
              <w:szCs w:val="28"/>
            </w:rPr>
            <w:t>（四）投诉金额区间分布</w:t>
          </w:r>
          <w:r>
            <w:tab/>
          </w:r>
          <w:r>
            <w:fldChar w:fldCharType="begin"/>
          </w:r>
          <w:r>
            <w:instrText xml:space="preserve"> PAGEREF _Toc21368 \h </w:instrText>
          </w:r>
          <w:r>
            <w:fldChar w:fldCharType="separate"/>
          </w:r>
          <w:r>
            <w:t>7</w:t>
          </w:r>
          <w:r>
            <w:fldChar w:fldCharType="end"/>
          </w:r>
          <w:r>
            <w:fldChar w:fldCharType="end"/>
          </w:r>
        </w:p>
        <w:p>
          <w:pPr>
            <w:pStyle w:val="7"/>
            <w:tabs>
              <w:tab w:val="right" w:leader="dot" w:pos="8306"/>
            </w:tabs>
            <w:rPr>
              <w:rFonts w:ascii="微软雅黑" w:hAnsi="微软雅黑" w:eastAsia="微软雅黑" w:cs="微软雅黑"/>
              <w:b/>
              <w:bCs/>
              <w:sz w:val="28"/>
              <w:szCs w:val="28"/>
            </w:rPr>
          </w:pPr>
          <w:r>
            <w:fldChar w:fldCharType="begin"/>
          </w:r>
          <w:r>
            <w:instrText xml:space="preserve"> HYPERLINK \l "_Toc12043" </w:instrText>
          </w:r>
          <w:r>
            <w:fldChar w:fldCharType="separate"/>
          </w:r>
          <w:r>
            <w:rPr>
              <w:rFonts w:hint="eastAsia" w:ascii="微软雅黑" w:hAnsi="微软雅黑" w:eastAsia="微软雅黑" w:cs="微软雅黑"/>
              <w:b/>
              <w:bCs/>
              <w:sz w:val="28"/>
              <w:szCs w:val="28"/>
            </w:rPr>
            <w:t>三、评级数据与典型案例</w:t>
          </w:r>
          <w:r>
            <w:rPr>
              <w:rFonts w:hint="eastAsia" w:ascii="微软雅黑" w:hAnsi="微软雅黑" w:eastAsia="微软雅黑" w:cs="微软雅黑"/>
              <w:b/>
              <w:bCs/>
              <w:sz w:val="28"/>
              <w:szCs w:val="28"/>
            </w:rPr>
            <w:tab/>
          </w:r>
          <w:r>
            <w:rPr>
              <w:rFonts w:hint="eastAsia" w:ascii="微软雅黑" w:hAnsi="微软雅黑" w:eastAsia="微软雅黑" w:cs="微软雅黑"/>
              <w:b/>
              <w:bCs/>
              <w:sz w:val="28"/>
              <w:szCs w:val="28"/>
            </w:rPr>
            <w:t>8</w:t>
          </w:r>
          <w:r>
            <w:rPr>
              <w:rFonts w:hint="eastAsia" w:ascii="微软雅黑" w:hAnsi="微软雅黑" w:eastAsia="微软雅黑" w:cs="微软雅黑"/>
              <w:b/>
              <w:bCs/>
              <w:sz w:val="28"/>
              <w:szCs w:val="28"/>
            </w:rPr>
            <w:fldChar w:fldCharType="end"/>
          </w:r>
        </w:p>
        <w:p>
          <w:pPr>
            <w:pStyle w:val="8"/>
            <w:tabs>
              <w:tab w:val="right" w:leader="dot" w:pos="8306"/>
            </w:tabs>
            <w:spacing w:beforeLines="50"/>
            <w:rPr>
              <w:rFonts w:asciiTheme="minorEastAsia" w:hAnsiTheme="minorEastAsia" w:cstheme="minorEastAsia"/>
            </w:rPr>
          </w:pPr>
          <w:r>
            <w:fldChar w:fldCharType="begin"/>
          </w:r>
          <w:r>
            <w:instrText xml:space="preserve"> HYPERLINK \l "_Toc18539" </w:instrText>
          </w:r>
          <w:r>
            <w:fldChar w:fldCharType="separate"/>
          </w:r>
          <w:r>
            <w:rPr>
              <w:rFonts w:hint="eastAsia" w:asciiTheme="minorEastAsia" w:hAnsiTheme="minorEastAsia" w:cstheme="minorEastAsia"/>
            </w:rPr>
            <w:t>（一）“</w:t>
          </w:r>
          <w:r>
            <w:rPr>
              <w:rFonts w:hint="eastAsia" w:asciiTheme="minorEastAsia" w:hAnsiTheme="minorEastAsia" w:cstheme="minorEastAsia"/>
              <w:lang w:val="en-US" w:eastAsia="zh-CN"/>
            </w:rPr>
            <w:t>闲鱼</w:t>
          </w:r>
          <w:r>
            <w:rPr>
              <w:rFonts w:hint="eastAsia" w:asciiTheme="minorEastAsia" w:hAnsiTheme="minorEastAsia" w:cstheme="minorEastAsia"/>
            </w:rPr>
            <w:t>”投诉数据与典型案例..................................8</w:t>
          </w:r>
          <w:r>
            <w:rPr>
              <w:rFonts w:hint="eastAsia" w:asciiTheme="minorEastAsia" w:hAnsiTheme="minorEastAsia" w:cstheme="minorEastAsia"/>
            </w:rPr>
            <w:fldChar w:fldCharType="end"/>
          </w:r>
        </w:p>
        <w:p>
          <w:pPr>
            <w:pStyle w:val="8"/>
            <w:tabs>
              <w:tab w:val="right" w:leader="dot" w:pos="8306"/>
            </w:tabs>
            <w:spacing w:beforeLines="50"/>
            <w:rPr>
              <w:rFonts w:hint="eastAsia" w:asciiTheme="minorEastAsia" w:hAnsiTheme="minorEastAsia" w:eastAsiaTheme="minorEastAsia" w:cstheme="minorEastAsia"/>
              <w:lang w:eastAsia="zh-CN"/>
            </w:rPr>
          </w:pPr>
          <w:r>
            <w:fldChar w:fldCharType="begin"/>
          </w:r>
          <w:r>
            <w:instrText xml:space="preserve"> HYPERLINK \l "_Toc5810" </w:instrText>
          </w:r>
          <w:r>
            <w:fldChar w:fldCharType="separate"/>
          </w:r>
          <w:r>
            <w:rPr>
              <w:rFonts w:hint="eastAsia" w:asciiTheme="minorEastAsia" w:hAnsiTheme="minorEastAsia" w:cstheme="minorEastAsia"/>
            </w:rPr>
            <w:t>（二） “</w:t>
          </w:r>
          <w:r>
            <w:rPr>
              <w:rFonts w:hint="eastAsia" w:asciiTheme="minorEastAsia" w:hAnsiTheme="minorEastAsia" w:cstheme="minorEastAsia"/>
              <w:lang w:val="en-US" w:eastAsia="zh-CN"/>
            </w:rPr>
            <w:t>转转</w:t>
          </w:r>
          <w:r>
            <w:rPr>
              <w:rFonts w:hint="eastAsia" w:asciiTheme="minorEastAsia" w:hAnsiTheme="minorEastAsia" w:cstheme="minorEastAsia"/>
            </w:rPr>
            <w:t>”投诉数据与典型案例............................</w:t>
          </w:r>
          <w:r>
            <w:rPr>
              <w:rFonts w:hint="eastAsia"/>
            </w:rPr>
            <w:t xml:space="preserve"> </w:t>
          </w:r>
          <w:r>
            <w:rPr>
              <w:rFonts w:hint="eastAsia" w:asciiTheme="minorEastAsia" w:hAnsiTheme="minorEastAsia" w:cstheme="minorEastAsia"/>
            </w:rPr>
            <w:t>.....1</w:t>
          </w:r>
          <w:r>
            <w:rPr>
              <w:rFonts w:hint="eastAsia" w:asciiTheme="minorEastAsia" w:hAnsiTheme="minorEastAsia" w:cstheme="minorEastAsia"/>
            </w:rPr>
            <w:fldChar w:fldCharType="end"/>
          </w:r>
          <w:r>
            <w:rPr>
              <w:rFonts w:hint="eastAsia" w:asciiTheme="minorEastAsia" w:hAnsiTheme="minorEastAsia" w:cstheme="minorEastAsia"/>
              <w:lang w:val="en-US" w:eastAsia="zh-CN"/>
            </w:rPr>
            <w:t>2</w:t>
          </w:r>
        </w:p>
        <w:p>
          <w:pPr>
            <w:pStyle w:val="8"/>
            <w:tabs>
              <w:tab w:val="right" w:leader="dot" w:pos="8306"/>
            </w:tabs>
            <w:spacing w:beforeLines="50"/>
            <w:rPr>
              <w:rFonts w:hint="eastAsia" w:asciiTheme="minorEastAsia" w:hAnsiTheme="minorEastAsia" w:eastAsiaTheme="minorEastAsia" w:cstheme="minorEastAsia"/>
              <w:lang w:eastAsia="zh-CN"/>
            </w:rPr>
          </w:pPr>
          <w:r>
            <w:fldChar w:fldCharType="begin"/>
          </w:r>
          <w:r>
            <w:instrText xml:space="preserve"> HYPERLINK \l "_Toc5810" </w:instrText>
          </w:r>
          <w:r>
            <w:fldChar w:fldCharType="separate"/>
          </w:r>
          <w:r>
            <w:rPr>
              <w:rFonts w:hint="eastAsia" w:asciiTheme="minorEastAsia" w:hAnsiTheme="minorEastAsia" w:cstheme="minorEastAsia"/>
            </w:rPr>
            <w:t>（三） “</w:t>
          </w:r>
          <w:r>
            <w:rPr>
              <w:rFonts w:hint="eastAsia" w:asciiTheme="minorEastAsia" w:hAnsiTheme="minorEastAsia" w:cstheme="minorEastAsia"/>
              <w:lang w:val="en-US" w:eastAsia="zh-CN"/>
            </w:rPr>
            <w:t>拍机堂</w:t>
          </w:r>
          <w:r>
            <w:rPr>
              <w:rFonts w:hint="eastAsia" w:asciiTheme="minorEastAsia" w:hAnsiTheme="minorEastAsia" w:cstheme="minorEastAsia"/>
            </w:rPr>
            <w:t>”投诉数据与典型案例.......................</w:t>
          </w:r>
          <w:r>
            <w:rPr>
              <w:rFonts w:hint="eastAsia"/>
            </w:rPr>
            <w:t xml:space="preserve"> </w:t>
          </w:r>
          <w:r>
            <w:rPr>
              <w:rFonts w:hint="eastAsia" w:asciiTheme="minorEastAsia" w:hAnsiTheme="minorEastAsia" w:cstheme="minorEastAsia"/>
            </w:rPr>
            <w:t>.</w:t>
          </w:r>
          <w:r>
            <w:rPr>
              <w:rFonts w:hint="eastAsia"/>
            </w:rPr>
            <w:t xml:space="preserve"> </w:t>
          </w:r>
          <w:r>
            <w:rPr>
              <w:rFonts w:hint="eastAsia" w:asciiTheme="minorEastAsia" w:hAnsiTheme="minorEastAsia" w:cstheme="minorEastAsia"/>
            </w:rPr>
            <w:t>......1</w:t>
          </w:r>
          <w:r>
            <w:rPr>
              <w:rFonts w:hint="eastAsia" w:asciiTheme="minorEastAsia" w:hAnsiTheme="minorEastAsia" w:cstheme="minorEastAsia"/>
            </w:rPr>
            <w:fldChar w:fldCharType="end"/>
          </w:r>
          <w:r>
            <w:rPr>
              <w:rFonts w:hint="eastAsia" w:asciiTheme="minorEastAsia" w:hAnsiTheme="minorEastAsia" w:cstheme="minorEastAsia"/>
              <w:lang w:val="en-US" w:eastAsia="zh-CN"/>
            </w:rPr>
            <w:t>4</w:t>
          </w:r>
        </w:p>
        <w:p>
          <w:pPr>
            <w:pStyle w:val="8"/>
            <w:tabs>
              <w:tab w:val="right" w:leader="dot" w:pos="8306"/>
            </w:tabs>
            <w:spacing w:beforeLines="50"/>
            <w:rPr>
              <w:rFonts w:asciiTheme="minorEastAsia" w:hAnsiTheme="minorEastAsia" w:cstheme="minorEastAsia"/>
            </w:rPr>
          </w:pPr>
          <w:r>
            <w:fldChar w:fldCharType="begin"/>
          </w:r>
          <w:r>
            <w:instrText xml:space="preserve"> HYPERLINK \l "_Toc5810" </w:instrText>
          </w:r>
          <w:r>
            <w:fldChar w:fldCharType="separate"/>
          </w:r>
          <w:r>
            <w:rPr>
              <w:rFonts w:hint="eastAsia" w:asciiTheme="minorEastAsia" w:hAnsiTheme="minorEastAsia" w:cstheme="minorEastAsia"/>
            </w:rPr>
            <w:t>（四） “</w:t>
          </w:r>
          <w:r>
            <w:rPr>
              <w:rFonts w:hint="eastAsia" w:asciiTheme="minorEastAsia" w:hAnsiTheme="minorEastAsia" w:cstheme="minorEastAsia"/>
              <w:lang w:val="en-US" w:eastAsia="zh-CN"/>
            </w:rPr>
            <w:t>红布林</w:t>
          </w:r>
          <w:r>
            <w:rPr>
              <w:rFonts w:hint="eastAsia" w:asciiTheme="minorEastAsia" w:hAnsiTheme="minorEastAsia" w:cstheme="minorEastAsia"/>
            </w:rPr>
            <w:t>”投诉数据与典型案例......</w:t>
          </w:r>
          <w:r>
            <w:rPr>
              <w:rFonts w:hint="eastAsia"/>
            </w:rPr>
            <w:t xml:space="preserve"> </w:t>
          </w:r>
          <w:r>
            <w:rPr>
              <w:rFonts w:hint="eastAsia" w:asciiTheme="minorEastAsia" w:hAnsiTheme="minorEastAsia" w:cstheme="minorEastAsia"/>
            </w:rPr>
            <w:t>...............</w:t>
          </w:r>
          <w:r>
            <w:rPr>
              <w:rFonts w:hint="eastAsia"/>
            </w:rPr>
            <w:t xml:space="preserve"> </w:t>
          </w:r>
          <w:r>
            <w:rPr>
              <w:rFonts w:hint="eastAsia" w:asciiTheme="minorEastAsia" w:hAnsiTheme="minorEastAsia" w:cstheme="minorEastAsia"/>
            </w:rPr>
            <w:t>.</w:t>
          </w:r>
          <w:r>
            <w:rPr>
              <w:rFonts w:hint="eastAsia"/>
            </w:rPr>
            <w:t xml:space="preserve"> .</w:t>
          </w:r>
          <w:r>
            <w:rPr>
              <w:rFonts w:hint="eastAsia" w:asciiTheme="minorEastAsia" w:hAnsiTheme="minorEastAsia" w:cstheme="minorEastAsia"/>
            </w:rPr>
            <w:t>.......1</w:t>
          </w:r>
          <w:r>
            <w:rPr>
              <w:rFonts w:hint="eastAsia" w:asciiTheme="minorEastAsia" w:hAnsiTheme="minorEastAsia" w:cstheme="minorEastAsia"/>
              <w:lang w:val="en-US" w:eastAsia="zh-CN"/>
            </w:rPr>
            <w:t>8</w:t>
          </w:r>
          <w:r>
            <w:rPr>
              <w:rFonts w:hint="eastAsia" w:asciiTheme="minorEastAsia" w:hAnsiTheme="minorEastAsia" w:cstheme="minorEastAsia"/>
            </w:rPr>
            <w:fldChar w:fldCharType="end"/>
          </w:r>
        </w:p>
        <w:p>
          <w:pPr>
            <w:pStyle w:val="8"/>
            <w:tabs>
              <w:tab w:val="right" w:leader="dot" w:pos="8306"/>
            </w:tabs>
            <w:spacing w:beforeLines="50"/>
            <w:jc w:val="left"/>
            <w:rPr>
              <w:rFonts w:hint="eastAsia" w:asciiTheme="minorEastAsia" w:hAnsiTheme="minorEastAsia" w:eastAsiaTheme="minorEastAsia" w:cstheme="minorEastAsia"/>
              <w:lang w:val="en-US" w:eastAsia="zh-CN"/>
            </w:rPr>
          </w:pPr>
          <w:r>
            <w:fldChar w:fldCharType="begin"/>
          </w:r>
          <w:r>
            <w:instrText xml:space="preserve"> HYPERLINK \l "_Toc5810" </w:instrText>
          </w:r>
          <w:r>
            <w:fldChar w:fldCharType="separate"/>
          </w:r>
          <w:r>
            <w:rPr>
              <w:rFonts w:hint="eastAsia" w:asciiTheme="minorEastAsia" w:hAnsiTheme="minorEastAsia" w:cstheme="minorEastAsia"/>
            </w:rPr>
            <w:t>（五）“</w:t>
          </w:r>
          <w:r>
            <w:rPr>
              <w:rFonts w:hint="eastAsia" w:asciiTheme="minorEastAsia" w:hAnsiTheme="minorEastAsia" w:cstheme="minorEastAsia"/>
              <w:lang w:val="en-US" w:eastAsia="zh-CN"/>
            </w:rPr>
            <w:t>爱回收</w:t>
          </w:r>
          <w:r>
            <w:rPr>
              <w:rFonts w:hint="eastAsia" w:asciiTheme="minorEastAsia" w:hAnsiTheme="minorEastAsia" w:cstheme="minorEastAsia"/>
            </w:rPr>
            <w:t>”投诉数据与典型案例................</w:t>
          </w:r>
          <w:r>
            <w:rPr>
              <w:rFonts w:hint="eastAsia"/>
            </w:rPr>
            <w:t xml:space="preserve"> </w:t>
          </w:r>
          <w:r>
            <w:rPr>
              <w:rFonts w:hint="eastAsia" w:asciiTheme="minorEastAsia" w:hAnsiTheme="minorEastAsia" w:cstheme="minorEastAsia"/>
            </w:rPr>
            <w:t>..............</w:t>
          </w:r>
          <w:r>
            <w:rPr>
              <w:rFonts w:hint="eastAsia" w:asciiTheme="minorEastAsia" w:hAnsiTheme="minorEastAsia" w:cstheme="minorEastAsia"/>
              <w:lang w:val="en-US" w:eastAsia="zh-CN"/>
            </w:rPr>
            <w:t>2</w:t>
          </w:r>
          <w:r>
            <w:rPr>
              <w:rFonts w:hint="eastAsia" w:asciiTheme="minorEastAsia" w:hAnsiTheme="minorEastAsia" w:cstheme="minorEastAsia"/>
            </w:rPr>
            <w:fldChar w:fldCharType="end"/>
          </w:r>
          <w:r>
            <w:rPr>
              <w:rFonts w:hint="eastAsia" w:asciiTheme="minorEastAsia" w:hAnsiTheme="minorEastAsia" w:cstheme="minorEastAsia"/>
              <w:lang w:val="en-US" w:eastAsia="zh-CN"/>
            </w:rPr>
            <w:t>1</w:t>
          </w:r>
        </w:p>
        <w:p>
          <w:pPr>
            <w:pStyle w:val="8"/>
            <w:tabs>
              <w:tab w:val="right" w:leader="dot" w:pos="8306"/>
            </w:tabs>
            <w:spacing w:beforeLines="50"/>
            <w:rPr>
              <w:rFonts w:hint="eastAsia" w:eastAsiaTheme="minorEastAsia"/>
              <w:lang w:val="en-US" w:eastAsia="zh-CN"/>
            </w:rPr>
          </w:pPr>
          <w:r>
            <w:fldChar w:fldCharType="begin"/>
          </w:r>
          <w:r>
            <w:instrText xml:space="preserve"> HYPERLINK \l "_Toc5810" </w:instrText>
          </w:r>
          <w:r>
            <w:fldChar w:fldCharType="separate"/>
          </w:r>
          <w:r>
            <w:rPr>
              <w:rFonts w:hint="eastAsia" w:asciiTheme="minorEastAsia" w:hAnsiTheme="minorEastAsia" w:cstheme="minorEastAsia"/>
            </w:rPr>
            <w:t>（六）“</w:t>
          </w:r>
          <w:r>
            <w:rPr>
              <w:rFonts w:hint="eastAsia" w:asciiTheme="minorEastAsia" w:hAnsiTheme="minorEastAsia" w:cstheme="minorEastAsia"/>
              <w:lang w:val="en-US" w:eastAsia="zh-CN"/>
            </w:rPr>
            <w:t>找靓机</w:t>
          </w:r>
          <w:r>
            <w:rPr>
              <w:rFonts w:hint="eastAsia" w:asciiTheme="minorEastAsia" w:hAnsiTheme="minorEastAsia" w:cstheme="minorEastAsia"/>
            </w:rPr>
            <w:t>”投诉数据与典型案例..................</w:t>
          </w:r>
          <w:r>
            <w:rPr>
              <w:rFonts w:hint="eastAsia"/>
            </w:rPr>
            <w:t xml:space="preserve"> </w:t>
          </w:r>
          <w:r>
            <w:rPr>
              <w:rFonts w:hint="eastAsia" w:asciiTheme="minorEastAsia" w:hAnsiTheme="minorEastAsia" w:cstheme="minorEastAsia"/>
            </w:rPr>
            <w:t>............</w:t>
          </w:r>
          <w:r>
            <w:rPr>
              <w:rFonts w:hint="eastAsia" w:asciiTheme="minorEastAsia" w:hAnsiTheme="minorEastAsia" w:cstheme="minorEastAsia"/>
              <w:lang w:val="en-US" w:eastAsia="zh-CN"/>
            </w:rPr>
            <w:t>2</w:t>
          </w:r>
          <w:r>
            <w:rPr>
              <w:rFonts w:hint="eastAsia" w:asciiTheme="minorEastAsia" w:hAnsiTheme="minorEastAsia" w:cstheme="minorEastAsia"/>
            </w:rPr>
            <w:fldChar w:fldCharType="end"/>
          </w:r>
          <w:r>
            <w:rPr>
              <w:rFonts w:hint="eastAsia" w:asciiTheme="minorEastAsia" w:hAnsiTheme="minorEastAsia" w:cstheme="minorEastAsia"/>
              <w:lang w:val="en-US" w:eastAsia="zh-CN"/>
            </w:rPr>
            <w:t>5</w:t>
          </w:r>
        </w:p>
        <w:p>
          <w:pPr>
            <w:pStyle w:val="8"/>
            <w:tabs>
              <w:tab w:val="right" w:leader="dot" w:pos="8306"/>
            </w:tabs>
            <w:spacing w:beforeLines="50"/>
            <w:rPr>
              <w:rFonts w:asciiTheme="minorEastAsia" w:hAnsiTheme="minorEastAsia" w:cstheme="minorEastAsia"/>
            </w:rPr>
          </w:pPr>
          <w:r>
            <w:fldChar w:fldCharType="begin"/>
          </w:r>
          <w:r>
            <w:instrText xml:space="preserve"> HYPERLINK \l "_Toc5810" </w:instrText>
          </w:r>
          <w:r>
            <w:fldChar w:fldCharType="separate"/>
          </w:r>
          <w:r>
            <w:rPr>
              <w:rFonts w:hint="eastAsia" w:asciiTheme="minorEastAsia" w:hAnsiTheme="minorEastAsia" w:cstheme="minorEastAsia"/>
            </w:rPr>
            <w:t>（七）“</w:t>
          </w:r>
          <w:r>
            <w:rPr>
              <w:rFonts w:hint="eastAsia" w:asciiTheme="minorEastAsia" w:hAnsiTheme="minorEastAsia" w:cstheme="minorEastAsia"/>
              <w:lang w:val="en-US" w:eastAsia="zh-CN"/>
            </w:rPr>
            <w:t>孔夫子旧书网</w:t>
          </w:r>
          <w:r>
            <w:rPr>
              <w:rFonts w:hint="eastAsia" w:asciiTheme="minorEastAsia" w:hAnsiTheme="minorEastAsia" w:cstheme="minorEastAsia"/>
            </w:rPr>
            <w:t>”投诉数据与典型案例.............</w:t>
          </w:r>
          <w:r>
            <w:rPr>
              <w:rFonts w:hint="eastAsia"/>
            </w:rPr>
            <w:t xml:space="preserve"> </w:t>
          </w:r>
          <w:r>
            <w:rPr>
              <w:rFonts w:hint="eastAsia" w:asciiTheme="minorEastAsia" w:hAnsiTheme="minorEastAsia" w:cstheme="minorEastAsia"/>
            </w:rPr>
            <w:t>............2</w:t>
          </w:r>
          <w:r>
            <w:rPr>
              <w:rFonts w:hint="eastAsia" w:asciiTheme="minorEastAsia" w:hAnsiTheme="minorEastAsia" w:cstheme="minorEastAsia"/>
              <w:lang w:val="en-US" w:eastAsia="zh-CN"/>
            </w:rPr>
            <w:t>7</w:t>
          </w:r>
          <w:r>
            <w:rPr>
              <w:rFonts w:hint="eastAsia" w:asciiTheme="minorEastAsia" w:hAnsiTheme="minorEastAsia" w:cstheme="minorEastAsia"/>
            </w:rPr>
            <w:fldChar w:fldCharType="end"/>
          </w:r>
        </w:p>
        <w:p>
          <w:pPr>
            <w:pStyle w:val="8"/>
            <w:tabs>
              <w:tab w:val="right" w:leader="dot" w:pos="8306"/>
            </w:tabs>
            <w:spacing w:beforeLines="50"/>
            <w:rPr>
              <w:rFonts w:hint="eastAsia" w:asciiTheme="minorEastAsia" w:hAnsiTheme="minorEastAsia" w:eastAsiaTheme="minorEastAsia" w:cstheme="minorEastAsia"/>
              <w:kern w:val="2"/>
              <w:sz w:val="24"/>
              <w:szCs w:val="24"/>
              <w:lang w:val="en-US" w:eastAsia="zh-CN" w:bidi="ar-SA"/>
            </w:rPr>
          </w:pPr>
          <w:r>
            <w:fldChar w:fldCharType="begin"/>
          </w:r>
          <w:r>
            <w:instrText xml:space="preserve"> HYPERLINK \l "_Toc5810" </w:instrText>
          </w:r>
          <w:r>
            <w:fldChar w:fldCharType="separate"/>
          </w:r>
          <w:r>
            <w:rPr>
              <w:rFonts w:hint="eastAsia" w:asciiTheme="minorEastAsia" w:hAnsiTheme="minorEastAsia" w:cstheme="minorEastAsia"/>
            </w:rPr>
            <w:t>（八）“</w:t>
          </w:r>
          <w:r>
            <w:rPr>
              <w:rFonts w:hint="eastAsia" w:asciiTheme="minorEastAsia" w:hAnsiTheme="minorEastAsia" w:cstheme="minorEastAsia"/>
              <w:lang w:val="en-US" w:eastAsia="zh-CN"/>
            </w:rPr>
            <w:t>95分球鞋交易平台</w:t>
          </w:r>
          <w:r>
            <w:rPr>
              <w:rFonts w:hint="eastAsia" w:asciiTheme="minorEastAsia" w:hAnsiTheme="minorEastAsia" w:cstheme="minorEastAsia"/>
            </w:rPr>
            <w:t>”投诉数据与典型案例.....................2</w:t>
          </w:r>
          <w:r>
            <w:rPr>
              <w:rFonts w:hint="eastAsia" w:asciiTheme="minorEastAsia" w:hAnsiTheme="minorEastAsia" w:cstheme="minorEastAsia"/>
              <w:lang w:val="en-US" w:eastAsia="zh-CN"/>
            </w:rPr>
            <w:t>9</w:t>
          </w:r>
          <w:r>
            <w:rPr>
              <w:rFonts w:hint="eastAsia" w:asciiTheme="minorEastAsia" w:hAnsiTheme="minorEastAsia" w:cstheme="minorEastAsia"/>
            </w:rPr>
            <w:fldChar w:fldCharType="end"/>
          </w:r>
        </w:p>
        <w:p/>
        <w:p>
          <w:pPr>
            <w:pStyle w:val="7"/>
            <w:tabs>
              <w:tab w:val="right" w:leader="dot" w:pos="8306"/>
            </w:tabs>
            <w:rPr>
              <w:rFonts w:hint="eastAsia" w:ascii="微软雅黑" w:hAnsi="微软雅黑" w:eastAsia="微软雅黑" w:cs="微软雅黑"/>
              <w:b/>
              <w:bCs/>
              <w:sz w:val="28"/>
              <w:szCs w:val="28"/>
              <w:lang w:val="en-US" w:eastAsia="zh-CN"/>
            </w:rPr>
          </w:pPr>
          <w:r>
            <w:fldChar w:fldCharType="begin"/>
          </w:r>
          <w:r>
            <w:instrText xml:space="preserve"> HYPERLINK \l "_Toc16534" </w:instrText>
          </w:r>
          <w:r>
            <w:fldChar w:fldCharType="separate"/>
          </w:r>
          <w:r>
            <w:rPr>
              <w:rFonts w:hint="eastAsia" w:ascii="微软雅黑" w:hAnsi="微软雅黑" w:eastAsia="微软雅黑" w:cs="微软雅黑"/>
              <w:b/>
              <w:bCs/>
              <w:sz w:val="28"/>
              <w:szCs w:val="28"/>
            </w:rPr>
            <w:t>四、关于我们................................................................................</w:t>
          </w:r>
          <w:r>
            <w:rPr>
              <w:rFonts w:hint="eastAsia" w:ascii="微软雅黑" w:hAnsi="微软雅黑" w:eastAsia="微软雅黑" w:cs="微软雅黑"/>
              <w:b/>
              <w:bCs/>
              <w:sz w:val="28"/>
              <w:szCs w:val="28"/>
              <w:lang w:val="en-US" w:eastAsia="zh-CN"/>
            </w:rPr>
            <w:t>3</w:t>
          </w:r>
          <w:r>
            <w:rPr>
              <w:rFonts w:hint="eastAsia" w:ascii="微软雅黑" w:hAnsi="微软雅黑" w:eastAsia="微软雅黑" w:cs="微软雅黑"/>
              <w:b/>
              <w:bCs/>
              <w:sz w:val="28"/>
              <w:szCs w:val="28"/>
            </w:rPr>
            <w:fldChar w:fldCharType="end"/>
          </w:r>
          <w:r>
            <w:rPr>
              <w:rFonts w:hint="eastAsia" w:ascii="微软雅黑" w:hAnsi="微软雅黑" w:eastAsia="微软雅黑" w:cs="微软雅黑"/>
              <w:b/>
              <w:bCs/>
              <w:sz w:val="28"/>
              <w:szCs w:val="28"/>
              <w:lang w:val="en-US" w:eastAsia="zh-CN"/>
            </w:rPr>
            <w:t>2</w:t>
          </w:r>
        </w:p>
        <w:p>
          <w:pPr>
            <w:pStyle w:val="8"/>
            <w:tabs>
              <w:tab w:val="right" w:leader="dot" w:pos="8306"/>
            </w:tabs>
            <w:spacing w:beforeLines="50"/>
            <w:rPr>
              <w:rFonts w:hint="eastAsia" w:asciiTheme="minorEastAsia" w:hAnsiTheme="minorEastAsia" w:eastAsiaTheme="minorEastAsia" w:cstheme="minorEastAsia"/>
              <w:lang w:val="en-US" w:eastAsia="zh-CN"/>
            </w:rPr>
          </w:pPr>
          <w:r>
            <w:fldChar w:fldCharType="begin"/>
          </w:r>
          <w:r>
            <w:instrText xml:space="preserve"> HYPERLINK \l "_Toc6387" </w:instrText>
          </w:r>
          <w:r>
            <w:fldChar w:fldCharType="separate"/>
          </w:r>
          <w:r>
            <w:rPr>
              <w:rFonts w:hint="eastAsia" w:asciiTheme="minorEastAsia" w:hAnsiTheme="minorEastAsia" w:cstheme="minorEastAsia"/>
            </w:rPr>
            <w:t>（一）关于电诉宝</w:t>
          </w:r>
          <w:r>
            <w:rPr>
              <w:rFonts w:hint="eastAsia" w:asciiTheme="minorEastAsia" w:hAnsiTheme="minorEastAsia" w:cstheme="minorEastAsia"/>
            </w:rPr>
            <w:tab/>
          </w:r>
          <w:r>
            <w:rPr>
              <w:rFonts w:hint="eastAsia" w:asciiTheme="minorEastAsia" w:hAnsiTheme="minorEastAsia" w:cstheme="minorEastAsia"/>
              <w:lang w:val="en-US" w:eastAsia="zh-CN"/>
            </w:rPr>
            <w:t>3</w:t>
          </w:r>
          <w:r>
            <w:rPr>
              <w:rFonts w:hint="eastAsia" w:asciiTheme="minorEastAsia" w:hAnsiTheme="minorEastAsia" w:cstheme="minorEastAsia"/>
            </w:rPr>
            <w:fldChar w:fldCharType="end"/>
          </w:r>
          <w:r>
            <w:rPr>
              <w:rFonts w:hint="eastAsia" w:asciiTheme="minorEastAsia" w:hAnsiTheme="minorEastAsia" w:cstheme="minorEastAsia"/>
              <w:lang w:val="en-US" w:eastAsia="zh-CN"/>
            </w:rPr>
            <w:t>2</w:t>
          </w:r>
        </w:p>
        <w:p>
          <w:pPr>
            <w:pStyle w:val="8"/>
            <w:tabs>
              <w:tab w:val="right" w:leader="dot" w:pos="8306"/>
            </w:tabs>
            <w:spacing w:beforeLines="50"/>
            <w:rPr>
              <w:rFonts w:hint="eastAsia" w:asciiTheme="minorEastAsia" w:hAnsiTheme="minorEastAsia" w:eastAsiaTheme="minorEastAsia" w:cstheme="minorEastAsia"/>
              <w:lang w:val="en-US" w:eastAsia="zh-CN"/>
            </w:rPr>
          </w:pPr>
          <w:r>
            <w:fldChar w:fldCharType="begin"/>
          </w:r>
          <w:r>
            <w:instrText xml:space="preserve"> HYPERLINK \l "_Toc4398" </w:instrText>
          </w:r>
          <w:r>
            <w:fldChar w:fldCharType="separate"/>
          </w:r>
          <w:r>
            <w:rPr>
              <w:rFonts w:hint="eastAsia" w:asciiTheme="minorEastAsia" w:hAnsiTheme="minorEastAsia" w:cstheme="minorEastAsia"/>
            </w:rPr>
            <w:t>（二）关于网经社</w:t>
          </w:r>
          <w:r>
            <w:rPr>
              <w:rFonts w:hint="eastAsia" w:asciiTheme="minorEastAsia" w:hAnsiTheme="minorEastAsia" w:cstheme="minorEastAsia"/>
            </w:rPr>
            <w:tab/>
          </w:r>
          <w:r>
            <w:rPr>
              <w:rFonts w:hint="eastAsia" w:asciiTheme="minorEastAsia" w:hAnsiTheme="minorEastAsia" w:cstheme="minorEastAsia"/>
              <w:lang w:val="en-US" w:eastAsia="zh-CN"/>
            </w:rPr>
            <w:t>3</w:t>
          </w:r>
          <w:r>
            <w:rPr>
              <w:rFonts w:hint="eastAsia" w:asciiTheme="minorEastAsia" w:hAnsiTheme="minorEastAsia" w:cstheme="minorEastAsia"/>
            </w:rPr>
            <w:fldChar w:fldCharType="end"/>
          </w:r>
          <w:r>
            <w:rPr>
              <w:rFonts w:hint="eastAsia" w:asciiTheme="minorEastAsia" w:hAnsiTheme="minorEastAsia" w:cstheme="minorEastAsia"/>
              <w:lang w:val="en-US" w:eastAsia="zh-CN"/>
            </w:rPr>
            <w:t>4</w:t>
          </w:r>
        </w:p>
        <w:p>
          <w:pPr>
            <w:pStyle w:val="8"/>
            <w:tabs>
              <w:tab w:val="right" w:leader="dot" w:pos="8306"/>
            </w:tabs>
          </w:pPr>
        </w:p>
        <w:p>
          <w:pPr>
            <w:spacing w:line="360" w:lineRule="auto"/>
            <w:rPr>
              <w:sz w:val="24"/>
            </w:rPr>
            <w:sectPr>
              <w:pgSz w:w="11906" w:h="16838"/>
              <w:pgMar w:top="1440" w:right="1800" w:bottom="1440" w:left="1800" w:header="851" w:footer="992" w:gutter="0"/>
              <w:cols w:space="425" w:num="1"/>
              <w:docGrid w:type="lines" w:linePitch="312" w:charSpace="0"/>
            </w:sectPr>
          </w:pPr>
          <w:r>
            <w:rPr>
              <w:rFonts w:hint="eastAsia" w:asciiTheme="minorEastAsia" w:hAnsiTheme="minorEastAsia" w:cstheme="minorEastAsia"/>
            </w:rPr>
            <w:fldChar w:fldCharType="end"/>
          </w:r>
        </w:p>
      </w:sdtContent>
    </w:sdt>
    <w:p/>
    <w:p>
      <w:pPr>
        <w:pStyle w:val="2"/>
        <w:rPr>
          <w:rFonts w:ascii="微软雅黑" w:hAnsi="微软雅黑" w:eastAsia="微软雅黑" w:cs="微软雅黑"/>
          <w:sz w:val="32"/>
          <w:szCs w:val="32"/>
        </w:rPr>
      </w:pPr>
      <w:bookmarkStart w:id="0" w:name="_Toc3754"/>
      <w:bookmarkStart w:id="1" w:name="_Toc30924"/>
      <w:r>
        <w:rPr>
          <w:rFonts w:hint="eastAsia" w:ascii="微软雅黑" w:hAnsi="微软雅黑" w:eastAsia="微软雅黑" w:cs="微软雅黑"/>
          <w:sz w:val="32"/>
          <w:szCs w:val="32"/>
        </w:rPr>
        <w:t>一、</w:t>
      </w:r>
      <w:bookmarkEnd w:id="0"/>
      <w:r>
        <w:rPr>
          <w:rFonts w:hint="eastAsia" w:ascii="微软雅黑" w:hAnsi="微软雅黑" w:eastAsia="微软雅黑" w:cs="微软雅黑"/>
          <w:sz w:val="32"/>
          <w:szCs w:val="32"/>
        </w:rPr>
        <w:t>报告摘要</w:t>
      </w:r>
      <w:bookmarkEnd w:id="1"/>
    </w:p>
    <w:p>
      <w:pPr>
        <w:spacing w:beforeLines="50" w:line="360" w:lineRule="auto"/>
        <w:ind w:firstLine="480" w:firstLineChars="200"/>
        <w:jc w:val="left"/>
        <w:rPr>
          <w:rFonts w:asciiTheme="minorEastAsia" w:hAnsiTheme="minorEastAsia" w:cstheme="minorEastAsia"/>
          <w:color w:val="000000" w:themeColor="text1"/>
          <w:sz w:val="24"/>
          <w14:textFill>
            <w14:solidFill>
              <w14:schemeClr w14:val="tx1"/>
            </w14:solidFill>
          </w14:textFill>
        </w:rPr>
      </w:pPr>
      <w:r>
        <w:rPr>
          <w:rFonts w:asciiTheme="minorEastAsia" w:hAnsiTheme="minorEastAsia" w:cstheme="minorEastAsia"/>
          <w:color w:val="000000" w:themeColor="text1"/>
          <w:sz w:val="24"/>
          <w14:textFill>
            <w14:solidFill>
              <w14:schemeClr w14:val="tx1"/>
            </w14:solidFill>
          </w14:textFill>
        </w:rPr>
        <w:t>2024年</w:t>
      </w:r>
      <w:r>
        <w:rPr>
          <w:rFonts w:hint="eastAsia" w:asciiTheme="minorEastAsia" w:hAnsiTheme="minorEastAsia" w:cstheme="minorEastAsia"/>
          <w:color w:val="000000" w:themeColor="text1"/>
          <w:sz w:val="24"/>
          <w:lang w:eastAsia="zh-CN"/>
          <w14:textFill>
            <w14:solidFill>
              <w14:schemeClr w14:val="tx1"/>
            </w14:solidFill>
          </w14:textFill>
        </w:rPr>
        <w:t>，</w:t>
      </w:r>
      <w:r>
        <w:rPr>
          <w:rFonts w:asciiTheme="minorEastAsia" w:hAnsiTheme="minorEastAsia" w:cstheme="minorEastAsia"/>
          <w:color w:val="000000" w:themeColor="text1"/>
          <w:sz w:val="24"/>
          <w14:textFill>
            <w14:solidFill>
              <w14:schemeClr w14:val="tx1"/>
            </w14:solidFill>
          </w14:textFill>
        </w:rPr>
        <w:t>二手电商在环保意识增强、经济形势及技术进步推动下呈现繁荣态势。消费者对可持续消费的认同和经济不确定性促使二手商品需求增长，AI等技术提升交易效率与信任度。然而，行业也面临诸多问题，如商品质量信息不透明、卖家虚假描述与交易、</w:t>
      </w:r>
      <w:r>
        <w:rPr>
          <w:rFonts w:hint="default" w:asciiTheme="minorEastAsia" w:hAnsiTheme="minorEastAsia" w:cstheme="minorEastAsia"/>
          <w:color w:val="000000" w:themeColor="text1"/>
          <w:sz w:val="24"/>
          <w14:textFill>
            <w14:solidFill>
              <w14:schemeClr w14:val="tx1"/>
            </w14:solidFill>
          </w14:textFill>
        </w:rPr>
        <w:fldChar w:fldCharType="begin"/>
      </w:r>
      <w:r>
        <w:rPr>
          <w:rFonts w:hint="default" w:asciiTheme="minorEastAsia" w:hAnsiTheme="minorEastAsia" w:cstheme="minorEastAsia"/>
          <w:color w:val="000000" w:themeColor="text1"/>
          <w:sz w:val="24"/>
          <w14:textFill>
            <w14:solidFill>
              <w14:schemeClr w14:val="tx1"/>
            </w14:solidFill>
          </w14:textFill>
        </w:rPr>
        <w:instrText xml:space="preserve"> HYPERLINK "http://www.100ec.cn/Index/complaintData.html" \t "https://www.100ec.cn/_blank" </w:instrText>
      </w:r>
      <w:r>
        <w:rPr>
          <w:rFonts w:hint="default" w:asciiTheme="minorEastAsia" w:hAnsiTheme="minorEastAsia" w:cstheme="minorEastAsia"/>
          <w:color w:val="000000" w:themeColor="text1"/>
          <w:sz w:val="24"/>
          <w14:textFill>
            <w14:solidFill>
              <w14:schemeClr w14:val="tx1"/>
            </w14:solidFill>
          </w14:textFill>
        </w:rPr>
        <w:fldChar w:fldCharType="separate"/>
      </w:r>
      <w:r>
        <w:rPr>
          <w:rFonts w:hint="default" w:asciiTheme="minorEastAsia" w:hAnsiTheme="minorEastAsia" w:cstheme="minorEastAsia"/>
          <w:color w:val="000000" w:themeColor="text1"/>
          <w:sz w:val="24"/>
          <w14:textFill>
            <w14:solidFill>
              <w14:schemeClr w14:val="tx1"/>
            </w14:solidFill>
          </w14:textFill>
        </w:rPr>
        <w:t>售后</w:t>
      </w:r>
      <w:r>
        <w:rPr>
          <w:rFonts w:hint="default" w:asciiTheme="minorEastAsia" w:hAnsiTheme="minorEastAsia" w:cstheme="minorEastAsia"/>
          <w:color w:val="000000" w:themeColor="text1"/>
          <w:sz w:val="24"/>
          <w14:textFill>
            <w14:solidFill>
              <w14:schemeClr w14:val="tx1"/>
            </w14:solidFill>
          </w14:textFill>
        </w:rPr>
        <w:fldChar w:fldCharType="end"/>
      </w:r>
      <w:r>
        <w:rPr>
          <w:rFonts w:hint="default" w:asciiTheme="minorEastAsia" w:hAnsiTheme="minorEastAsia" w:cstheme="minorEastAsia"/>
          <w:color w:val="000000" w:themeColor="text1"/>
          <w:sz w:val="24"/>
          <w14:textFill>
            <w14:solidFill>
              <w14:schemeClr w14:val="tx1"/>
            </w14:solidFill>
          </w14:textFill>
        </w:rPr>
        <w:t>服务不完善等。解决这些问题，才能推动二手电商行业健康、可持续发展。</w:t>
      </w:r>
    </w:p>
    <w:p>
      <w:pPr>
        <w:spacing w:beforeLines="50" w:line="360" w:lineRule="auto"/>
        <w:ind w:firstLine="480" w:firstLineChars="200"/>
        <w:jc w:val="left"/>
        <w:rPr>
          <w:rFonts w:hint="default" w:asciiTheme="minorEastAsia" w:hAnsiTheme="minorEastAsia" w:cstheme="minorEastAsia"/>
          <w:color w:val="000000" w:themeColor="text1"/>
          <w:sz w:val="24"/>
          <w14:textFill>
            <w14:solidFill>
              <w14:schemeClr w14:val="tx1"/>
            </w14:solidFill>
          </w14:textFill>
        </w:rPr>
      </w:pPr>
      <w:r>
        <w:rPr>
          <w:rFonts w:asciiTheme="minorEastAsia" w:hAnsiTheme="minorEastAsia" w:cstheme="minorEastAsia"/>
          <w:color w:val="000000" w:themeColor="text1"/>
          <w:sz w:val="24"/>
          <w14:textFill>
            <w14:solidFill>
              <w14:schemeClr w14:val="tx1"/>
            </w14:solidFill>
          </w14:textFill>
        </w:rPr>
        <w:t>根据“电诉宝”2024年受理的</w:t>
      </w:r>
      <w:r>
        <w:rPr>
          <w:rFonts w:hint="default" w:asciiTheme="minorEastAsia" w:hAnsiTheme="minorEastAsia" w:cstheme="minorEastAsia"/>
          <w:color w:val="000000" w:themeColor="text1"/>
          <w:sz w:val="24"/>
          <w14:textFill>
            <w14:solidFill>
              <w14:schemeClr w14:val="tx1"/>
            </w14:solidFill>
          </w14:textFill>
        </w:rPr>
        <w:fldChar w:fldCharType="begin"/>
      </w:r>
      <w:r>
        <w:rPr>
          <w:rFonts w:hint="default" w:asciiTheme="minorEastAsia" w:hAnsiTheme="minorEastAsia" w:cstheme="minorEastAsia"/>
          <w:color w:val="000000" w:themeColor="text1"/>
          <w:sz w:val="24"/>
          <w14:textFill>
            <w14:solidFill>
              <w14:schemeClr w14:val="tx1"/>
            </w14:solidFill>
          </w14:textFill>
        </w:rPr>
        <w:instrText xml:space="preserve"> HYPERLINK "http://www.100ec.cn/zt/world/" \t "https://www.100ec.cn/_blank" </w:instrText>
      </w:r>
      <w:r>
        <w:rPr>
          <w:rFonts w:hint="default" w:asciiTheme="minorEastAsia" w:hAnsiTheme="minorEastAsia" w:cstheme="minorEastAsia"/>
          <w:color w:val="000000" w:themeColor="text1"/>
          <w:sz w:val="24"/>
          <w14:textFill>
            <w14:solidFill>
              <w14:schemeClr w14:val="tx1"/>
            </w14:solidFill>
          </w14:textFill>
        </w:rPr>
        <w:fldChar w:fldCharType="separate"/>
      </w:r>
      <w:r>
        <w:rPr>
          <w:rFonts w:hint="default" w:asciiTheme="minorEastAsia" w:hAnsiTheme="minorEastAsia" w:cstheme="minorEastAsia"/>
          <w:color w:val="000000" w:themeColor="text1"/>
          <w:sz w:val="24"/>
          <w14:textFill>
            <w14:solidFill>
              <w14:schemeClr w14:val="tx1"/>
            </w14:solidFill>
          </w14:textFill>
        </w:rPr>
        <w:fldChar w:fldCharType="end"/>
      </w:r>
      <w:r>
        <w:rPr>
          <w:rFonts w:hint="default" w:asciiTheme="minorEastAsia" w:hAnsiTheme="minorEastAsia" w:cstheme="minorEastAsia"/>
          <w:color w:val="000000" w:themeColor="text1"/>
          <w:sz w:val="24"/>
          <w14:textFill>
            <w14:solidFill>
              <w14:schemeClr w14:val="tx1"/>
            </w14:solidFill>
          </w14:textFill>
        </w:rPr>
        <w:fldChar w:fldCharType="begin"/>
      </w:r>
      <w:r>
        <w:rPr>
          <w:rFonts w:hint="default" w:asciiTheme="minorEastAsia" w:hAnsiTheme="minorEastAsia" w:cstheme="minorEastAsia"/>
          <w:color w:val="000000" w:themeColor="text1"/>
          <w:sz w:val="24"/>
          <w14:textFill>
            <w14:solidFill>
              <w14:schemeClr w14:val="tx1"/>
            </w14:solidFill>
          </w14:textFill>
        </w:rPr>
        <w:instrText xml:space="preserve"> HYPERLINK "http://www.100ec.cn/zt/world/" \t "https://www.100ec.cn/_blank" </w:instrText>
      </w:r>
      <w:r>
        <w:rPr>
          <w:rFonts w:hint="default" w:asciiTheme="minorEastAsia" w:hAnsiTheme="minorEastAsia" w:cstheme="minorEastAsia"/>
          <w:color w:val="000000" w:themeColor="text1"/>
          <w:sz w:val="24"/>
          <w14:textFill>
            <w14:solidFill>
              <w14:schemeClr w14:val="tx1"/>
            </w14:solidFill>
          </w14:textFill>
        </w:rPr>
        <w:fldChar w:fldCharType="separate"/>
      </w:r>
      <w:r>
        <w:rPr>
          <w:rFonts w:hint="default" w:asciiTheme="minorEastAsia" w:hAnsiTheme="minorEastAsia" w:cstheme="minorEastAsia"/>
          <w:color w:val="000000" w:themeColor="text1"/>
          <w:sz w:val="24"/>
          <w14:textFill>
            <w14:solidFill>
              <w14:schemeClr w14:val="tx1"/>
            </w14:solidFill>
          </w14:textFill>
        </w:rPr>
        <w:t>中国</w:t>
      </w:r>
      <w:r>
        <w:rPr>
          <w:rFonts w:hint="default" w:asciiTheme="minorEastAsia" w:hAnsiTheme="minorEastAsia" w:cstheme="minorEastAsia"/>
          <w:color w:val="000000" w:themeColor="text1"/>
          <w:sz w:val="24"/>
          <w14:textFill>
            <w14:solidFill>
              <w14:schemeClr w14:val="tx1"/>
            </w14:solidFill>
          </w14:textFill>
        </w:rPr>
        <w:fldChar w:fldCharType="end"/>
      </w:r>
      <w:r>
        <w:rPr>
          <w:rFonts w:hint="default" w:asciiTheme="minorEastAsia" w:hAnsiTheme="minorEastAsia" w:cstheme="minorEastAsia"/>
          <w:color w:val="000000" w:themeColor="text1"/>
          <w:sz w:val="24"/>
          <w14:textFill>
            <w14:solidFill>
              <w14:schemeClr w14:val="tx1"/>
            </w14:solidFill>
          </w14:textFill>
        </w:rPr>
        <w:t>二手电商领域用户有效投诉显示，入选投诉榜的依次为：</w:t>
      </w:r>
      <w:r>
        <w:rPr>
          <w:rFonts w:hint="default" w:asciiTheme="minorEastAsia" w:hAnsiTheme="minorEastAsia" w:cstheme="minorEastAsia"/>
          <w:b/>
          <w:bCs/>
          <w:color w:val="000000" w:themeColor="text1"/>
          <w:sz w:val="24"/>
          <w14:textFill>
            <w14:solidFill>
              <w14:schemeClr w14:val="tx1"/>
            </w14:solidFill>
          </w14:textFill>
        </w:rPr>
        <w:fldChar w:fldCharType="begin"/>
      </w:r>
      <w:r>
        <w:rPr>
          <w:rFonts w:hint="default" w:asciiTheme="minorEastAsia" w:hAnsiTheme="minorEastAsia" w:cstheme="minorEastAsia"/>
          <w:b/>
          <w:bCs/>
          <w:color w:val="000000" w:themeColor="text1"/>
          <w:sz w:val="24"/>
          <w14:textFill>
            <w14:solidFill>
              <w14:schemeClr w14:val="tx1"/>
            </w14:solidFill>
          </w14:textFill>
        </w:rPr>
        <w:instrText xml:space="preserve"> HYPERLINK "https://www.100ec.cn/Index/complain_search.html?company=%E9%97%B2%E9%B1%BC" \t "https://www.100ec.cn/_blank" </w:instrText>
      </w:r>
      <w:r>
        <w:rPr>
          <w:rFonts w:hint="default" w:asciiTheme="minorEastAsia" w:hAnsiTheme="minorEastAsia" w:cstheme="minorEastAsia"/>
          <w:b/>
          <w:bCs/>
          <w:color w:val="000000" w:themeColor="text1"/>
          <w:sz w:val="24"/>
          <w14:textFill>
            <w14:solidFill>
              <w14:schemeClr w14:val="tx1"/>
            </w14:solidFill>
          </w14:textFill>
        </w:rPr>
        <w:fldChar w:fldCharType="separate"/>
      </w:r>
      <w:r>
        <w:rPr>
          <w:rFonts w:hint="default" w:asciiTheme="minorEastAsia" w:hAnsiTheme="minorEastAsia" w:cstheme="minorEastAsia"/>
          <w:b/>
          <w:bCs/>
          <w:color w:val="000000" w:themeColor="text1"/>
          <w:sz w:val="24"/>
          <w14:textFill>
            <w14:solidFill>
              <w14:schemeClr w14:val="tx1"/>
            </w14:solidFill>
          </w14:textFill>
        </w:rPr>
        <w:fldChar w:fldCharType="end"/>
      </w:r>
      <w:r>
        <w:rPr>
          <w:rFonts w:hint="default" w:asciiTheme="minorEastAsia" w:hAnsiTheme="minorEastAsia" w:cstheme="minorEastAsia"/>
          <w:b/>
          <w:bCs/>
          <w:color w:val="000000" w:themeColor="text1"/>
          <w:sz w:val="24"/>
          <w14:textFill>
            <w14:solidFill>
              <w14:schemeClr w14:val="tx1"/>
            </w14:solidFill>
          </w14:textFill>
        </w:rPr>
        <w:fldChar w:fldCharType="begin"/>
      </w:r>
      <w:r>
        <w:rPr>
          <w:rFonts w:hint="default" w:asciiTheme="minorEastAsia" w:hAnsiTheme="minorEastAsia" w:cstheme="minorEastAsia"/>
          <w:b/>
          <w:bCs/>
          <w:color w:val="000000" w:themeColor="text1"/>
          <w:sz w:val="24"/>
          <w14:textFill>
            <w14:solidFill>
              <w14:schemeClr w14:val="tx1"/>
            </w14:solidFill>
          </w14:textFill>
        </w:rPr>
        <w:instrText xml:space="preserve"> HYPERLINK "https://www.100ec.cn/Index/complain_search.html?company=%E9%97%B2%E9%B1%BC" \t "https://www.100ec.cn/_blank" </w:instrText>
      </w:r>
      <w:r>
        <w:rPr>
          <w:rFonts w:hint="default" w:asciiTheme="minorEastAsia" w:hAnsiTheme="minorEastAsia" w:cstheme="minorEastAsia"/>
          <w:b/>
          <w:bCs/>
          <w:color w:val="000000" w:themeColor="text1"/>
          <w:sz w:val="24"/>
          <w14:textFill>
            <w14:solidFill>
              <w14:schemeClr w14:val="tx1"/>
            </w14:solidFill>
          </w14:textFill>
        </w:rPr>
        <w:fldChar w:fldCharType="separate"/>
      </w:r>
      <w:r>
        <w:rPr>
          <w:rFonts w:hint="default" w:asciiTheme="minorEastAsia" w:hAnsiTheme="minorEastAsia" w:cstheme="minorEastAsia"/>
          <w:b/>
          <w:bCs/>
          <w:color w:val="000000" w:themeColor="text1"/>
          <w:sz w:val="24"/>
          <w14:textFill>
            <w14:solidFill>
              <w14:schemeClr w14:val="tx1"/>
            </w14:solidFill>
          </w14:textFill>
        </w:rPr>
        <w:t>闲鱼</w:t>
      </w:r>
      <w:r>
        <w:rPr>
          <w:rFonts w:hint="default" w:asciiTheme="minorEastAsia" w:hAnsiTheme="minorEastAsia" w:cstheme="minorEastAsia"/>
          <w:b/>
          <w:bCs/>
          <w:color w:val="000000" w:themeColor="text1"/>
          <w:sz w:val="24"/>
          <w14:textFill>
            <w14:solidFill>
              <w14:schemeClr w14:val="tx1"/>
            </w14:solidFill>
          </w14:textFill>
        </w:rPr>
        <w:fldChar w:fldCharType="end"/>
      </w:r>
      <w:r>
        <w:rPr>
          <w:rFonts w:hint="default" w:asciiTheme="minorEastAsia" w:hAnsiTheme="minorEastAsia" w:cstheme="minorEastAsia"/>
          <w:b/>
          <w:bCs/>
          <w:color w:val="000000" w:themeColor="text1"/>
          <w:sz w:val="24"/>
          <w14:textFill>
            <w14:solidFill>
              <w14:schemeClr w14:val="tx1"/>
            </w14:solidFill>
          </w14:textFill>
        </w:rPr>
        <w:t>、</w:t>
      </w:r>
      <w:r>
        <w:rPr>
          <w:rFonts w:hint="default" w:asciiTheme="minorEastAsia" w:hAnsiTheme="minorEastAsia" w:cstheme="minorEastAsia"/>
          <w:b/>
          <w:bCs/>
          <w:color w:val="000000" w:themeColor="text1"/>
          <w:sz w:val="24"/>
          <w14:textFill>
            <w14:solidFill>
              <w14:schemeClr w14:val="tx1"/>
            </w14:solidFill>
          </w14:textFill>
        </w:rPr>
        <w:fldChar w:fldCharType="begin"/>
      </w:r>
      <w:r>
        <w:rPr>
          <w:rFonts w:hint="default" w:asciiTheme="minorEastAsia" w:hAnsiTheme="minorEastAsia" w:cstheme="minorEastAsia"/>
          <w:b/>
          <w:bCs/>
          <w:color w:val="000000" w:themeColor="text1"/>
          <w:sz w:val="24"/>
          <w14:textFill>
            <w14:solidFill>
              <w14:schemeClr w14:val="tx1"/>
            </w14:solidFill>
          </w14:textFill>
        </w:rPr>
        <w:instrText xml:space="preserve"> HYPERLINK "https://www.100ec.cn/Index/complain_search.html?company=%E8%BD%AC%E8%BD%AC" \t "https://www.100ec.cn/_blank" </w:instrText>
      </w:r>
      <w:r>
        <w:rPr>
          <w:rFonts w:hint="default" w:asciiTheme="minorEastAsia" w:hAnsiTheme="minorEastAsia" w:cstheme="minorEastAsia"/>
          <w:b/>
          <w:bCs/>
          <w:color w:val="000000" w:themeColor="text1"/>
          <w:sz w:val="24"/>
          <w14:textFill>
            <w14:solidFill>
              <w14:schemeClr w14:val="tx1"/>
            </w14:solidFill>
          </w14:textFill>
        </w:rPr>
        <w:fldChar w:fldCharType="separate"/>
      </w:r>
      <w:r>
        <w:rPr>
          <w:rFonts w:hint="default" w:asciiTheme="minorEastAsia" w:hAnsiTheme="minorEastAsia" w:cstheme="minorEastAsia"/>
          <w:b/>
          <w:bCs/>
          <w:color w:val="000000" w:themeColor="text1"/>
          <w:sz w:val="24"/>
          <w14:textFill>
            <w14:solidFill>
              <w14:schemeClr w14:val="tx1"/>
            </w14:solidFill>
          </w14:textFill>
        </w:rPr>
        <w:fldChar w:fldCharType="end"/>
      </w:r>
      <w:r>
        <w:rPr>
          <w:rFonts w:hint="default" w:asciiTheme="minorEastAsia" w:hAnsiTheme="minorEastAsia" w:cstheme="minorEastAsia"/>
          <w:b/>
          <w:bCs/>
          <w:color w:val="000000" w:themeColor="text1"/>
          <w:sz w:val="24"/>
          <w14:textFill>
            <w14:solidFill>
              <w14:schemeClr w14:val="tx1"/>
            </w14:solidFill>
          </w14:textFill>
        </w:rPr>
        <w:fldChar w:fldCharType="begin"/>
      </w:r>
      <w:r>
        <w:rPr>
          <w:rFonts w:hint="default" w:asciiTheme="minorEastAsia" w:hAnsiTheme="minorEastAsia" w:cstheme="minorEastAsia"/>
          <w:b/>
          <w:bCs/>
          <w:color w:val="000000" w:themeColor="text1"/>
          <w:sz w:val="24"/>
          <w14:textFill>
            <w14:solidFill>
              <w14:schemeClr w14:val="tx1"/>
            </w14:solidFill>
          </w14:textFill>
        </w:rPr>
        <w:instrText xml:space="preserve"> HYPERLINK "https://www.100ec.cn/Index/complain_search.html?company=%E8%BD%AC%E8%BD%AC" \t "https://www.100ec.cn/_blank" </w:instrText>
      </w:r>
      <w:r>
        <w:rPr>
          <w:rFonts w:hint="default" w:asciiTheme="minorEastAsia" w:hAnsiTheme="minorEastAsia" w:cstheme="minorEastAsia"/>
          <w:b/>
          <w:bCs/>
          <w:color w:val="000000" w:themeColor="text1"/>
          <w:sz w:val="24"/>
          <w14:textFill>
            <w14:solidFill>
              <w14:schemeClr w14:val="tx1"/>
            </w14:solidFill>
          </w14:textFill>
        </w:rPr>
        <w:fldChar w:fldCharType="separate"/>
      </w:r>
      <w:r>
        <w:rPr>
          <w:rFonts w:hint="default" w:asciiTheme="minorEastAsia" w:hAnsiTheme="minorEastAsia" w:cstheme="minorEastAsia"/>
          <w:b/>
          <w:bCs/>
          <w:color w:val="000000" w:themeColor="text1"/>
          <w:sz w:val="24"/>
          <w14:textFill>
            <w14:solidFill>
              <w14:schemeClr w14:val="tx1"/>
            </w14:solidFill>
          </w14:textFill>
        </w:rPr>
        <w:t>转转</w:t>
      </w:r>
      <w:r>
        <w:rPr>
          <w:rFonts w:hint="default" w:asciiTheme="minorEastAsia" w:hAnsiTheme="minorEastAsia" w:cstheme="minorEastAsia"/>
          <w:b/>
          <w:bCs/>
          <w:color w:val="000000" w:themeColor="text1"/>
          <w:sz w:val="24"/>
          <w14:textFill>
            <w14:solidFill>
              <w14:schemeClr w14:val="tx1"/>
            </w14:solidFill>
          </w14:textFill>
        </w:rPr>
        <w:fldChar w:fldCharType="end"/>
      </w:r>
      <w:r>
        <w:rPr>
          <w:rFonts w:hint="default" w:asciiTheme="minorEastAsia" w:hAnsiTheme="minorEastAsia" w:cstheme="minorEastAsia"/>
          <w:b/>
          <w:bCs/>
          <w:color w:val="000000" w:themeColor="text1"/>
          <w:sz w:val="24"/>
          <w14:textFill>
            <w14:solidFill>
              <w14:schemeClr w14:val="tx1"/>
            </w14:solidFill>
          </w14:textFill>
        </w:rPr>
        <w:t>、拍机堂、</w:t>
      </w:r>
      <w:r>
        <w:rPr>
          <w:rFonts w:hint="default" w:asciiTheme="minorEastAsia" w:hAnsiTheme="minorEastAsia" w:cstheme="minorEastAsia"/>
          <w:b/>
          <w:bCs/>
          <w:color w:val="000000" w:themeColor="text1"/>
          <w:sz w:val="24"/>
          <w14:textFill>
            <w14:solidFill>
              <w14:schemeClr w14:val="tx1"/>
            </w14:solidFill>
          </w14:textFill>
        </w:rPr>
        <w:fldChar w:fldCharType="begin"/>
      </w:r>
      <w:r>
        <w:rPr>
          <w:rFonts w:hint="default" w:asciiTheme="minorEastAsia" w:hAnsiTheme="minorEastAsia" w:cstheme="minorEastAsia"/>
          <w:b/>
          <w:bCs/>
          <w:color w:val="000000" w:themeColor="text1"/>
          <w:sz w:val="24"/>
          <w14:textFill>
            <w14:solidFill>
              <w14:schemeClr w14:val="tx1"/>
            </w14:solidFill>
          </w14:textFill>
        </w:rPr>
        <w:instrText xml:space="preserve"> HYPERLINK "https://www.100ec.cn/Index/complain_search.html?company=%E7%BA%A2%E5%B8%83%E6%9E%97" \t "https://www.100ec.cn/_blank" </w:instrText>
      </w:r>
      <w:r>
        <w:rPr>
          <w:rFonts w:hint="default" w:asciiTheme="minorEastAsia" w:hAnsiTheme="minorEastAsia" w:cstheme="minorEastAsia"/>
          <w:b/>
          <w:bCs/>
          <w:color w:val="000000" w:themeColor="text1"/>
          <w:sz w:val="24"/>
          <w14:textFill>
            <w14:solidFill>
              <w14:schemeClr w14:val="tx1"/>
            </w14:solidFill>
          </w14:textFill>
        </w:rPr>
        <w:fldChar w:fldCharType="separate"/>
      </w:r>
      <w:r>
        <w:rPr>
          <w:rFonts w:hint="default" w:asciiTheme="minorEastAsia" w:hAnsiTheme="minorEastAsia" w:cstheme="minorEastAsia"/>
          <w:b/>
          <w:bCs/>
          <w:color w:val="000000" w:themeColor="text1"/>
          <w:sz w:val="24"/>
          <w14:textFill>
            <w14:solidFill>
              <w14:schemeClr w14:val="tx1"/>
            </w14:solidFill>
          </w14:textFill>
        </w:rPr>
        <w:fldChar w:fldCharType="end"/>
      </w:r>
      <w:r>
        <w:rPr>
          <w:rFonts w:hint="default" w:asciiTheme="minorEastAsia" w:hAnsiTheme="minorEastAsia" w:cstheme="minorEastAsia"/>
          <w:b/>
          <w:bCs/>
          <w:color w:val="000000" w:themeColor="text1"/>
          <w:sz w:val="24"/>
          <w14:textFill>
            <w14:solidFill>
              <w14:schemeClr w14:val="tx1"/>
            </w14:solidFill>
          </w14:textFill>
        </w:rPr>
        <w:fldChar w:fldCharType="begin"/>
      </w:r>
      <w:r>
        <w:rPr>
          <w:rFonts w:hint="default" w:asciiTheme="minorEastAsia" w:hAnsiTheme="minorEastAsia" w:cstheme="minorEastAsia"/>
          <w:b/>
          <w:bCs/>
          <w:color w:val="000000" w:themeColor="text1"/>
          <w:sz w:val="24"/>
          <w14:textFill>
            <w14:solidFill>
              <w14:schemeClr w14:val="tx1"/>
            </w14:solidFill>
          </w14:textFill>
        </w:rPr>
        <w:instrText xml:space="preserve"> HYPERLINK "https://www.100ec.cn/Index/complain_search.html?company=%E7%BA%A2%E5%B8%83%E6%9E%97" \t "https://www.100ec.cn/_blank" </w:instrText>
      </w:r>
      <w:r>
        <w:rPr>
          <w:rFonts w:hint="default" w:asciiTheme="minorEastAsia" w:hAnsiTheme="minorEastAsia" w:cstheme="minorEastAsia"/>
          <w:b/>
          <w:bCs/>
          <w:color w:val="000000" w:themeColor="text1"/>
          <w:sz w:val="24"/>
          <w14:textFill>
            <w14:solidFill>
              <w14:schemeClr w14:val="tx1"/>
            </w14:solidFill>
          </w14:textFill>
        </w:rPr>
        <w:fldChar w:fldCharType="separate"/>
      </w:r>
      <w:r>
        <w:rPr>
          <w:rFonts w:hint="default" w:asciiTheme="minorEastAsia" w:hAnsiTheme="minorEastAsia" w:cstheme="minorEastAsia"/>
          <w:b/>
          <w:bCs/>
          <w:color w:val="000000" w:themeColor="text1"/>
          <w:sz w:val="24"/>
          <w14:textFill>
            <w14:solidFill>
              <w14:schemeClr w14:val="tx1"/>
            </w14:solidFill>
          </w14:textFill>
        </w:rPr>
        <w:t>红布林</w:t>
      </w:r>
      <w:r>
        <w:rPr>
          <w:rFonts w:hint="default" w:asciiTheme="minorEastAsia" w:hAnsiTheme="minorEastAsia" w:cstheme="minorEastAsia"/>
          <w:b/>
          <w:bCs/>
          <w:color w:val="000000" w:themeColor="text1"/>
          <w:sz w:val="24"/>
          <w14:textFill>
            <w14:solidFill>
              <w14:schemeClr w14:val="tx1"/>
            </w14:solidFill>
          </w14:textFill>
        </w:rPr>
        <w:fldChar w:fldCharType="end"/>
      </w:r>
      <w:r>
        <w:rPr>
          <w:rFonts w:hint="default" w:asciiTheme="minorEastAsia" w:hAnsiTheme="minorEastAsia" w:cstheme="minorEastAsia"/>
          <w:b/>
          <w:bCs/>
          <w:color w:val="000000" w:themeColor="text1"/>
          <w:sz w:val="24"/>
          <w14:textFill>
            <w14:solidFill>
              <w14:schemeClr w14:val="tx1"/>
            </w14:solidFill>
          </w14:textFill>
        </w:rPr>
        <w:t>、爱回收、</w:t>
      </w:r>
      <w:r>
        <w:rPr>
          <w:rFonts w:hint="default" w:asciiTheme="minorEastAsia" w:hAnsiTheme="minorEastAsia" w:cstheme="minorEastAsia"/>
          <w:b/>
          <w:bCs/>
          <w:color w:val="000000" w:themeColor="text1"/>
          <w:sz w:val="24"/>
          <w14:textFill>
            <w14:solidFill>
              <w14:schemeClr w14:val="tx1"/>
            </w14:solidFill>
          </w14:textFill>
        </w:rPr>
        <w:fldChar w:fldCharType="begin"/>
      </w:r>
      <w:r>
        <w:rPr>
          <w:rFonts w:hint="default" w:asciiTheme="minorEastAsia" w:hAnsiTheme="minorEastAsia" w:cstheme="minorEastAsia"/>
          <w:b/>
          <w:bCs/>
          <w:color w:val="000000" w:themeColor="text1"/>
          <w:sz w:val="24"/>
          <w14:textFill>
            <w14:solidFill>
              <w14:schemeClr w14:val="tx1"/>
            </w14:solidFill>
          </w14:textFill>
        </w:rPr>
        <w:instrText xml:space="preserve"> HYPERLINK "https://www.100ec.cn/Index/complain_search.html?company=%E6%89%BE%E9%9D%93%E6%9C%BA" \t "https://www.100ec.cn/_blank" </w:instrText>
      </w:r>
      <w:r>
        <w:rPr>
          <w:rFonts w:hint="default" w:asciiTheme="minorEastAsia" w:hAnsiTheme="minorEastAsia" w:cstheme="minorEastAsia"/>
          <w:b/>
          <w:bCs/>
          <w:color w:val="000000" w:themeColor="text1"/>
          <w:sz w:val="24"/>
          <w14:textFill>
            <w14:solidFill>
              <w14:schemeClr w14:val="tx1"/>
            </w14:solidFill>
          </w14:textFill>
        </w:rPr>
        <w:fldChar w:fldCharType="separate"/>
      </w:r>
      <w:r>
        <w:rPr>
          <w:rFonts w:hint="default" w:asciiTheme="minorEastAsia" w:hAnsiTheme="minorEastAsia" w:cstheme="minorEastAsia"/>
          <w:b/>
          <w:bCs/>
          <w:color w:val="000000" w:themeColor="text1"/>
          <w:sz w:val="24"/>
          <w14:textFill>
            <w14:solidFill>
              <w14:schemeClr w14:val="tx1"/>
            </w14:solidFill>
          </w14:textFill>
        </w:rPr>
        <w:fldChar w:fldCharType="end"/>
      </w:r>
      <w:r>
        <w:rPr>
          <w:rFonts w:hint="default" w:asciiTheme="minorEastAsia" w:hAnsiTheme="minorEastAsia" w:cstheme="minorEastAsia"/>
          <w:b/>
          <w:bCs/>
          <w:color w:val="000000" w:themeColor="text1"/>
          <w:sz w:val="24"/>
          <w14:textFill>
            <w14:solidFill>
              <w14:schemeClr w14:val="tx1"/>
            </w14:solidFill>
          </w14:textFill>
        </w:rPr>
        <w:fldChar w:fldCharType="begin"/>
      </w:r>
      <w:r>
        <w:rPr>
          <w:rFonts w:hint="default" w:asciiTheme="minorEastAsia" w:hAnsiTheme="minorEastAsia" w:cstheme="minorEastAsia"/>
          <w:b/>
          <w:bCs/>
          <w:color w:val="000000" w:themeColor="text1"/>
          <w:sz w:val="24"/>
          <w14:textFill>
            <w14:solidFill>
              <w14:schemeClr w14:val="tx1"/>
            </w14:solidFill>
          </w14:textFill>
        </w:rPr>
        <w:instrText xml:space="preserve"> HYPERLINK "https://www.100ec.cn/Index/complain_search.html?company=%E6%89%BE%E9%9D%93%E6%9C%BA" \t "https://www.100ec.cn/_blank" </w:instrText>
      </w:r>
      <w:r>
        <w:rPr>
          <w:rFonts w:hint="default" w:asciiTheme="minorEastAsia" w:hAnsiTheme="minorEastAsia" w:cstheme="minorEastAsia"/>
          <w:b/>
          <w:bCs/>
          <w:color w:val="000000" w:themeColor="text1"/>
          <w:sz w:val="24"/>
          <w14:textFill>
            <w14:solidFill>
              <w14:schemeClr w14:val="tx1"/>
            </w14:solidFill>
          </w14:textFill>
        </w:rPr>
        <w:fldChar w:fldCharType="separate"/>
      </w:r>
      <w:r>
        <w:rPr>
          <w:rFonts w:hint="default" w:asciiTheme="minorEastAsia" w:hAnsiTheme="minorEastAsia" w:cstheme="minorEastAsia"/>
          <w:b/>
          <w:bCs/>
          <w:color w:val="000000" w:themeColor="text1"/>
          <w:sz w:val="24"/>
          <w14:textFill>
            <w14:solidFill>
              <w14:schemeClr w14:val="tx1"/>
            </w14:solidFill>
          </w14:textFill>
        </w:rPr>
        <w:t>找靓机</w:t>
      </w:r>
      <w:r>
        <w:rPr>
          <w:rFonts w:hint="default" w:asciiTheme="minorEastAsia" w:hAnsiTheme="minorEastAsia" w:cstheme="minorEastAsia"/>
          <w:b/>
          <w:bCs/>
          <w:color w:val="000000" w:themeColor="text1"/>
          <w:sz w:val="24"/>
          <w14:textFill>
            <w14:solidFill>
              <w14:schemeClr w14:val="tx1"/>
            </w14:solidFill>
          </w14:textFill>
        </w:rPr>
        <w:fldChar w:fldCharType="end"/>
      </w:r>
      <w:r>
        <w:rPr>
          <w:rFonts w:hint="default" w:asciiTheme="minorEastAsia" w:hAnsiTheme="minorEastAsia" w:cstheme="minorEastAsia"/>
          <w:b/>
          <w:bCs/>
          <w:color w:val="000000" w:themeColor="text1"/>
          <w:sz w:val="24"/>
          <w14:textFill>
            <w14:solidFill>
              <w14:schemeClr w14:val="tx1"/>
            </w14:solidFill>
          </w14:textFill>
        </w:rPr>
        <w:t>、</w:t>
      </w:r>
      <w:r>
        <w:rPr>
          <w:rFonts w:hint="default" w:asciiTheme="minorEastAsia" w:hAnsiTheme="minorEastAsia" w:cstheme="minorEastAsia"/>
          <w:b/>
          <w:bCs/>
          <w:color w:val="000000" w:themeColor="text1"/>
          <w:sz w:val="24"/>
          <w14:textFill>
            <w14:solidFill>
              <w14:schemeClr w14:val="tx1"/>
            </w14:solidFill>
          </w14:textFill>
        </w:rPr>
        <w:fldChar w:fldCharType="begin"/>
      </w:r>
      <w:r>
        <w:rPr>
          <w:rFonts w:hint="default" w:asciiTheme="minorEastAsia" w:hAnsiTheme="minorEastAsia" w:cstheme="minorEastAsia"/>
          <w:b/>
          <w:bCs/>
          <w:color w:val="000000" w:themeColor="text1"/>
          <w:sz w:val="24"/>
          <w14:textFill>
            <w14:solidFill>
              <w14:schemeClr w14:val="tx1"/>
            </w14:solidFill>
          </w14:textFill>
        </w:rPr>
        <w:instrText xml:space="preserve"> HYPERLINK "https://www.100ec.cn/Index/complain_search.html?company=%E5%AD%94%E5%A4%AB%E5%AD%90%E6%97%A7%E4%B9%A6%E7%BD%91" \t "https://www.100ec.cn/_blank" </w:instrText>
      </w:r>
      <w:r>
        <w:rPr>
          <w:rFonts w:hint="default" w:asciiTheme="minorEastAsia" w:hAnsiTheme="minorEastAsia" w:cstheme="minorEastAsia"/>
          <w:b/>
          <w:bCs/>
          <w:color w:val="000000" w:themeColor="text1"/>
          <w:sz w:val="24"/>
          <w14:textFill>
            <w14:solidFill>
              <w14:schemeClr w14:val="tx1"/>
            </w14:solidFill>
          </w14:textFill>
        </w:rPr>
        <w:fldChar w:fldCharType="separate"/>
      </w:r>
      <w:r>
        <w:rPr>
          <w:rFonts w:hint="default" w:asciiTheme="minorEastAsia" w:hAnsiTheme="minorEastAsia" w:cstheme="minorEastAsia"/>
          <w:b/>
          <w:bCs/>
          <w:color w:val="000000" w:themeColor="text1"/>
          <w:sz w:val="24"/>
          <w14:textFill>
            <w14:solidFill>
              <w14:schemeClr w14:val="tx1"/>
            </w14:solidFill>
          </w14:textFill>
        </w:rPr>
        <w:fldChar w:fldCharType="end"/>
      </w:r>
      <w:r>
        <w:rPr>
          <w:rFonts w:hint="default" w:asciiTheme="minorEastAsia" w:hAnsiTheme="minorEastAsia" w:cstheme="minorEastAsia"/>
          <w:b/>
          <w:bCs/>
          <w:color w:val="000000" w:themeColor="text1"/>
          <w:sz w:val="24"/>
          <w14:textFill>
            <w14:solidFill>
              <w14:schemeClr w14:val="tx1"/>
            </w14:solidFill>
          </w14:textFill>
        </w:rPr>
        <w:fldChar w:fldCharType="begin"/>
      </w:r>
      <w:r>
        <w:rPr>
          <w:rFonts w:hint="default" w:asciiTheme="minorEastAsia" w:hAnsiTheme="minorEastAsia" w:cstheme="minorEastAsia"/>
          <w:b/>
          <w:bCs/>
          <w:color w:val="000000" w:themeColor="text1"/>
          <w:sz w:val="24"/>
          <w14:textFill>
            <w14:solidFill>
              <w14:schemeClr w14:val="tx1"/>
            </w14:solidFill>
          </w14:textFill>
        </w:rPr>
        <w:instrText xml:space="preserve"> HYPERLINK "https://www.100ec.cn/Index/complain_search.html?company=%E5%AD%94%E5%A4%AB%E5%AD%90%E6%97%A7%E4%B9%A6%E7%BD%91" \t "https://www.100ec.cn/_blank" </w:instrText>
      </w:r>
      <w:r>
        <w:rPr>
          <w:rFonts w:hint="default" w:asciiTheme="minorEastAsia" w:hAnsiTheme="minorEastAsia" w:cstheme="minorEastAsia"/>
          <w:b/>
          <w:bCs/>
          <w:color w:val="000000" w:themeColor="text1"/>
          <w:sz w:val="24"/>
          <w14:textFill>
            <w14:solidFill>
              <w14:schemeClr w14:val="tx1"/>
            </w14:solidFill>
          </w14:textFill>
        </w:rPr>
        <w:fldChar w:fldCharType="separate"/>
      </w:r>
      <w:r>
        <w:rPr>
          <w:rFonts w:hint="default" w:asciiTheme="minorEastAsia" w:hAnsiTheme="minorEastAsia" w:cstheme="minorEastAsia"/>
          <w:b/>
          <w:bCs/>
          <w:color w:val="000000" w:themeColor="text1"/>
          <w:sz w:val="24"/>
          <w14:textFill>
            <w14:solidFill>
              <w14:schemeClr w14:val="tx1"/>
            </w14:solidFill>
          </w14:textFill>
        </w:rPr>
        <w:t>孔夫子旧书网</w:t>
      </w:r>
      <w:r>
        <w:rPr>
          <w:rFonts w:hint="default" w:asciiTheme="minorEastAsia" w:hAnsiTheme="minorEastAsia" w:cstheme="minorEastAsia"/>
          <w:b/>
          <w:bCs/>
          <w:color w:val="000000" w:themeColor="text1"/>
          <w:sz w:val="24"/>
          <w14:textFill>
            <w14:solidFill>
              <w14:schemeClr w14:val="tx1"/>
            </w14:solidFill>
          </w14:textFill>
        </w:rPr>
        <w:fldChar w:fldCharType="end"/>
      </w:r>
      <w:r>
        <w:rPr>
          <w:rFonts w:hint="default" w:asciiTheme="minorEastAsia" w:hAnsiTheme="minorEastAsia" w:cstheme="minorEastAsia"/>
          <w:b/>
          <w:bCs/>
          <w:color w:val="000000" w:themeColor="text1"/>
          <w:sz w:val="24"/>
          <w14:textFill>
            <w14:solidFill>
              <w14:schemeClr w14:val="tx1"/>
            </w14:solidFill>
          </w14:textFill>
        </w:rPr>
        <w:t>、95分球鞋</w:t>
      </w:r>
      <w:r>
        <w:rPr>
          <w:rFonts w:hint="default" w:asciiTheme="minorEastAsia" w:hAnsiTheme="minorEastAsia" w:cstheme="minorEastAsia"/>
          <w:b/>
          <w:bCs/>
          <w:color w:val="000000" w:themeColor="text1"/>
          <w:sz w:val="24"/>
          <w14:textFill>
            <w14:solidFill>
              <w14:schemeClr w14:val="tx1"/>
            </w14:solidFill>
          </w14:textFill>
        </w:rPr>
        <w:fldChar w:fldCharType="begin"/>
      </w:r>
      <w:r>
        <w:rPr>
          <w:rFonts w:hint="default" w:asciiTheme="minorEastAsia" w:hAnsiTheme="minorEastAsia" w:cstheme="minorEastAsia"/>
          <w:b/>
          <w:bCs/>
          <w:color w:val="000000" w:themeColor="text1"/>
          <w:sz w:val="24"/>
          <w14:textFill>
            <w14:solidFill>
              <w14:schemeClr w14:val="tx1"/>
            </w14:solidFill>
          </w14:textFill>
        </w:rPr>
        <w:instrText xml:space="preserve"> HYPERLINK "http://www.100ec.cn/zt/exchange/" \t "https://www.100ec.cn/_blank" </w:instrText>
      </w:r>
      <w:r>
        <w:rPr>
          <w:rFonts w:hint="default" w:asciiTheme="minorEastAsia" w:hAnsiTheme="minorEastAsia" w:cstheme="minorEastAsia"/>
          <w:b/>
          <w:bCs/>
          <w:color w:val="000000" w:themeColor="text1"/>
          <w:sz w:val="24"/>
          <w14:textFill>
            <w14:solidFill>
              <w14:schemeClr w14:val="tx1"/>
            </w14:solidFill>
          </w14:textFill>
        </w:rPr>
        <w:fldChar w:fldCharType="separate"/>
      </w:r>
      <w:r>
        <w:rPr>
          <w:rFonts w:hint="default" w:asciiTheme="minorEastAsia" w:hAnsiTheme="minorEastAsia" w:cstheme="minorEastAsia"/>
          <w:b/>
          <w:bCs/>
          <w:color w:val="000000" w:themeColor="text1"/>
          <w:sz w:val="24"/>
          <w14:textFill>
            <w14:solidFill>
              <w14:schemeClr w14:val="tx1"/>
            </w14:solidFill>
          </w14:textFill>
        </w:rPr>
        <w:fldChar w:fldCharType="end"/>
      </w:r>
      <w:r>
        <w:rPr>
          <w:rFonts w:hint="default" w:asciiTheme="minorEastAsia" w:hAnsiTheme="minorEastAsia" w:cstheme="minorEastAsia"/>
          <w:b/>
          <w:bCs/>
          <w:color w:val="000000" w:themeColor="text1"/>
          <w:sz w:val="24"/>
          <w14:textFill>
            <w14:solidFill>
              <w14:schemeClr w14:val="tx1"/>
            </w14:solidFill>
          </w14:textFill>
        </w:rPr>
        <w:fldChar w:fldCharType="begin"/>
      </w:r>
      <w:r>
        <w:rPr>
          <w:rFonts w:hint="default" w:asciiTheme="minorEastAsia" w:hAnsiTheme="minorEastAsia" w:cstheme="minorEastAsia"/>
          <w:b/>
          <w:bCs/>
          <w:color w:val="000000" w:themeColor="text1"/>
          <w:sz w:val="24"/>
          <w14:textFill>
            <w14:solidFill>
              <w14:schemeClr w14:val="tx1"/>
            </w14:solidFill>
          </w14:textFill>
        </w:rPr>
        <w:instrText xml:space="preserve"> HYPERLINK "http://www.100ec.cn/zt/exchange/" \t "https://www.100ec.cn/_blank" </w:instrText>
      </w:r>
      <w:r>
        <w:rPr>
          <w:rFonts w:hint="default" w:asciiTheme="minorEastAsia" w:hAnsiTheme="minorEastAsia" w:cstheme="minorEastAsia"/>
          <w:b/>
          <w:bCs/>
          <w:color w:val="000000" w:themeColor="text1"/>
          <w:sz w:val="24"/>
          <w14:textFill>
            <w14:solidFill>
              <w14:schemeClr w14:val="tx1"/>
            </w14:solidFill>
          </w14:textFill>
        </w:rPr>
        <w:fldChar w:fldCharType="separate"/>
      </w:r>
      <w:r>
        <w:rPr>
          <w:rFonts w:hint="default" w:asciiTheme="minorEastAsia" w:hAnsiTheme="minorEastAsia" w:cstheme="minorEastAsia"/>
          <w:b/>
          <w:bCs/>
          <w:color w:val="000000" w:themeColor="text1"/>
          <w:sz w:val="24"/>
          <w14:textFill>
            <w14:solidFill>
              <w14:schemeClr w14:val="tx1"/>
            </w14:solidFill>
          </w14:textFill>
        </w:rPr>
        <w:t>交易平台</w:t>
      </w:r>
      <w:r>
        <w:rPr>
          <w:rFonts w:hint="default" w:asciiTheme="minorEastAsia" w:hAnsiTheme="minorEastAsia" w:cstheme="minorEastAsia"/>
          <w:b/>
          <w:bCs/>
          <w:color w:val="000000" w:themeColor="text1"/>
          <w:sz w:val="24"/>
          <w14:textFill>
            <w14:solidFill>
              <w14:schemeClr w14:val="tx1"/>
            </w14:solidFill>
          </w14:textFill>
        </w:rPr>
        <w:fldChar w:fldCharType="end"/>
      </w:r>
      <w:r>
        <w:rPr>
          <w:rFonts w:hint="default" w:asciiTheme="minorEastAsia" w:hAnsiTheme="minorEastAsia" w:cstheme="minorEastAsia"/>
          <w:color w:val="000000" w:themeColor="text1"/>
          <w:sz w:val="24"/>
          <w14:textFill>
            <w14:solidFill>
              <w14:schemeClr w14:val="tx1"/>
            </w14:solidFill>
          </w14:textFill>
        </w:rPr>
        <w:t>。此前，</w:t>
      </w:r>
      <w:r>
        <w:rPr>
          <w:rFonts w:hint="default" w:asciiTheme="minorEastAsia" w:hAnsiTheme="minorEastAsia" w:cstheme="minorEastAsia"/>
          <w:color w:val="000000" w:themeColor="text1"/>
          <w:sz w:val="24"/>
          <w14:textFill>
            <w14:solidFill>
              <w14:schemeClr w14:val="tx1"/>
            </w14:solidFill>
          </w14:textFill>
        </w:rPr>
        <w:fldChar w:fldCharType="begin"/>
      </w:r>
      <w:r>
        <w:rPr>
          <w:rFonts w:hint="default" w:asciiTheme="minorEastAsia" w:hAnsiTheme="minorEastAsia" w:cstheme="minorEastAsia"/>
          <w:color w:val="000000" w:themeColor="text1"/>
          <w:sz w:val="24"/>
          <w14:textFill>
            <w14:solidFill>
              <w14:schemeClr w14:val="tx1"/>
            </w14:solidFill>
          </w14:textFill>
        </w:rPr>
        <w:instrText xml:space="preserve"> HYPERLINK "https://www.100ec.cn/Index/complain_search.html?company=%E7%8C%8E%E8%B6%A3" \t "https://www.100ec.cn/_blank" </w:instrText>
      </w:r>
      <w:r>
        <w:rPr>
          <w:rFonts w:hint="default" w:asciiTheme="minorEastAsia" w:hAnsiTheme="minorEastAsia" w:cstheme="minorEastAsia"/>
          <w:color w:val="000000" w:themeColor="text1"/>
          <w:sz w:val="24"/>
          <w14:textFill>
            <w14:solidFill>
              <w14:schemeClr w14:val="tx1"/>
            </w14:solidFill>
          </w14:textFill>
        </w:rPr>
        <w:fldChar w:fldCharType="separate"/>
      </w:r>
      <w:r>
        <w:rPr>
          <w:rFonts w:hint="default" w:asciiTheme="minorEastAsia" w:hAnsiTheme="minorEastAsia" w:cstheme="minorEastAsia"/>
          <w:color w:val="000000" w:themeColor="text1"/>
          <w:sz w:val="24"/>
          <w14:textFill>
            <w14:solidFill>
              <w14:schemeClr w14:val="tx1"/>
            </w14:solidFill>
          </w14:textFill>
        </w:rPr>
        <w:fldChar w:fldCharType="end"/>
      </w:r>
      <w:r>
        <w:rPr>
          <w:rFonts w:hint="default" w:asciiTheme="minorEastAsia" w:hAnsiTheme="minorEastAsia" w:cstheme="minorEastAsia"/>
          <w:color w:val="000000" w:themeColor="text1"/>
          <w:sz w:val="24"/>
          <w14:textFill>
            <w14:solidFill>
              <w14:schemeClr w14:val="tx1"/>
            </w14:solidFill>
          </w14:textFill>
        </w:rPr>
        <w:fldChar w:fldCharType="begin"/>
      </w:r>
      <w:r>
        <w:rPr>
          <w:rFonts w:hint="default" w:asciiTheme="minorEastAsia" w:hAnsiTheme="minorEastAsia" w:cstheme="minorEastAsia"/>
          <w:color w:val="000000" w:themeColor="text1"/>
          <w:sz w:val="24"/>
          <w14:textFill>
            <w14:solidFill>
              <w14:schemeClr w14:val="tx1"/>
            </w14:solidFill>
          </w14:textFill>
        </w:rPr>
        <w:instrText xml:space="preserve"> HYPERLINK "https://www.100ec.cn/Index/complain_search.html?company=%E7%8C%8E%E8%B6%A3" \t "https://www.100ec.cn/_blank" </w:instrText>
      </w:r>
      <w:r>
        <w:rPr>
          <w:rFonts w:hint="default" w:asciiTheme="minorEastAsia" w:hAnsiTheme="minorEastAsia" w:cstheme="minorEastAsia"/>
          <w:color w:val="000000" w:themeColor="text1"/>
          <w:sz w:val="24"/>
          <w14:textFill>
            <w14:solidFill>
              <w14:schemeClr w14:val="tx1"/>
            </w14:solidFill>
          </w14:textFill>
        </w:rPr>
        <w:fldChar w:fldCharType="separate"/>
      </w:r>
      <w:r>
        <w:rPr>
          <w:rFonts w:hint="default" w:asciiTheme="minorEastAsia" w:hAnsiTheme="minorEastAsia" w:cstheme="minorEastAsia"/>
          <w:color w:val="000000" w:themeColor="text1"/>
          <w:sz w:val="24"/>
          <w14:textFill>
            <w14:solidFill>
              <w14:schemeClr w14:val="tx1"/>
            </w14:solidFill>
          </w14:textFill>
        </w:rPr>
        <w:t>猎趣</w:t>
      </w:r>
      <w:r>
        <w:rPr>
          <w:rFonts w:hint="default" w:asciiTheme="minorEastAsia" w:hAnsiTheme="minorEastAsia" w:cstheme="minorEastAsia"/>
          <w:color w:val="000000" w:themeColor="text1"/>
          <w:sz w:val="24"/>
          <w14:textFill>
            <w14:solidFill>
              <w14:schemeClr w14:val="tx1"/>
            </w14:solidFill>
          </w14:textFill>
        </w:rPr>
        <w:fldChar w:fldCharType="end"/>
      </w:r>
      <w:r>
        <w:rPr>
          <w:rFonts w:hint="default" w:asciiTheme="minorEastAsia" w:hAnsiTheme="minorEastAsia" w:cstheme="minorEastAsia"/>
          <w:color w:val="000000" w:themeColor="text1"/>
          <w:sz w:val="24"/>
          <w14:textFill>
            <w14:solidFill>
              <w14:schemeClr w14:val="tx1"/>
            </w14:solidFill>
          </w14:textFill>
        </w:rPr>
        <w:t>、心上、可乐优品、</w:t>
      </w:r>
      <w:r>
        <w:rPr>
          <w:rFonts w:hint="default" w:asciiTheme="minorEastAsia" w:hAnsiTheme="minorEastAsia" w:cstheme="minorEastAsia"/>
          <w:color w:val="000000" w:themeColor="text1"/>
          <w:sz w:val="24"/>
          <w14:textFill>
            <w14:solidFill>
              <w14:schemeClr w14:val="tx1"/>
            </w14:solidFill>
          </w14:textFill>
        </w:rPr>
        <w:fldChar w:fldCharType="begin"/>
      </w:r>
      <w:r>
        <w:rPr>
          <w:rFonts w:hint="default" w:asciiTheme="minorEastAsia" w:hAnsiTheme="minorEastAsia" w:cstheme="minorEastAsia"/>
          <w:color w:val="000000" w:themeColor="text1"/>
          <w:sz w:val="24"/>
          <w14:textFill>
            <w14:solidFill>
              <w14:schemeClr w14:val="tx1"/>
            </w14:solidFill>
          </w14:textFill>
        </w:rPr>
        <w:instrText xml:space="preserve"> HYPERLINK "https://www.100ec.cn/Index/complain_search.html?company=%E4%BA%AB%E7%89%A9%E8%AF%B4" \t "https://www.100ec.cn/_blank" </w:instrText>
      </w:r>
      <w:r>
        <w:rPr>
          <w:rFonts w:hint="default" w:asciiTheme="minorEastAsia" w:hAnsiTheme="minorEastAsia" w:cstheme="minorEastAsia"/>
          <w:color w:val="000000" w:themeColor="text1"/>
          <w:sz w:val="24"/>
          <w14:textFill>
            <w14:solidFill>
              <w14:schemeClr w14:val="tx1"/>
            </w14:solidFill>
          </w14:textFill>
        </w:rPr>
        <w:fldChar w:fldCharType="separate"/>
      </w:r>
      <w:r>
        <w:rPr>
          <w:rFonts w:hint="default" w:asciiTheme="minorEastAsia" w:hAnsiTheme="minorEastAsia" w:cstheme="minorEastAsia"/>
          <w:color w:val="000000" w:themeColor="text1"/>
          <w:sz w:val="24"/>
          <w14:textFill>
            <w14:solidFill>
              <w14:schemeClr w14:val="tx1"/>
            </w14:solidFill>
          </w14:textFill>
        </w:rPr>
        <w:fldChar w:fldCharType="end"/>
      </w:r>
      <w:r>
        <w:rPr>
          <w:rFonts w:hint="default" w:asciiTheme="minorEastAsia" w:hAnsiTheme="minorEastAsia" w:cstheme="minorEastAsia"/>
          <w:color w:val="000000" w:themeColor="text1"/>
          <w:sz w:val="24"/>
          <w14:textFill>
            <w14:solidFill>
              <w14:schemeClr w14:val="tx1"/>
            </w14:solidFill>
          </w14:textFill>
        </w:rPr>
        <w:fldChar w:fldCharType="begin"/>
      </w:r>
      <w:r>
        <w:rPr>
          <w:rFonts w:hint="default" w:asciiTheme="minorEastAsia" w:hAnsiTheme="minorEastAsia" w:cstheme="minorEastAsia"/>
          <w:color w:val="000000" w:themeColor="text1"/>
          <w:sz w:val="24"/>
          <w14:textFill>
            <w14:solidFill>
              <w14:schemeClr w14:val="tx1"/>
            </w14:solidFill>
          </w14:textFill>
        </w:rPr>
        <w:instrText xml:space="preserve"> HYPERLINK "https://www.100ec.cn/Index/complain_search.html?company=%E4%BA%AB%E7%89%A9%E8%AF%B4" \t "https://www.100ec.cn/_blank" </w:instrText>
      </w:r>
      <w:r>
        <w:rPr>
          <w:rFonts w:hint="default" w:asciiTheme="minorEastAsia" w:hAnsiTheme="minorEastAsia" w:cstheme="minorEastAsia"/>
          <w:color w:val="000000" w:themeColor="text1"/>
          <w:sz w:val="24"/>
          <w14:textFill>
            <w14:solidFill>
              <w14:schemeClr w14:val="tx1"/>
            </w14:solidFill>
          </w14:textFill>
        </w:rPr>
        <w:fldChar w:fldCharType="separate"/>
      </w:r>
      <w:r>
        <w:rPr>
          <w:rFonts w:hint="default" w:asciiTheme="minorEastAsia" w:hAnsiTheme="minorEastAsia" w:cstheme="minorEastAsia"/>
          <w:color w:val="000000" w:themeColor="text1"/>
          <w:sz w:val="24"/>
          <w14:textFill>
            <w14:solidFill>
              <w14:schemeClr w14:val="tx1"/>
            </w14:solidFill>
          </w14:textFill>
        </w:rPr>
        <w:t>享物说</w:t>
      </w:r>
      <w:r>
        <w:rPr>
          <w:rFonts w:hint="default" w:asciiTheme="minorEastAsia" w:hAnsiTheme="minorEastAsia" w:cstheme="minorEastAsia"/>
          <w:color w:val="000000" w:themeColor="text1"/>
          <w:sz w:val="24"/>
          <w14:textFill>
            <w14:solidFill>
              <w14:schemeClr w14:val="tx1"/>
            </w14:solidFill>
          </w14:textFill>
        </w:rPr>
        <w:fldChar w:fldCharType="end"/>
      </w:r>
      <w:r>
        <w:rPr>
          <w:rFonts w:hint="default" w:asciiTheme="minorEastAsia" w:hAnsiTheme="minorEastAsia" w:cstheme="minorEastAsia"/>
          <w:color w:val="000000" w:themeColor="text1"/>
          <w:sz w:val="24"/>
          <w14:textFill>
            <w14:solidFill>
              <w14:schemeClr w14:val="tx1"/>
            </w14:solidFill>
          </w14:textFill>
        </w:rPr>
        <w:t>、多抓鱼、淘好货、回购网等二手电商平台也遭遇过类似投诉。</w:t>
      </w:r>
    </w:p>
    <w:p>
      <w:pPr>
        <w:spacing w:beforeLines="50" w:line="360" w:lineRule="auto"/>
        <w:jc w:val="left"/>
        <w:rPr>
          <w:rFonts w:hint="default" w:asciiTheme="minorEastAsia" w:hAnsiTheme="minorEastAsia" w:cstheme="minorEastAsia"/>
          <w:color w:val="000000" w:themeColor="text1"/>
          <w:sz w:val="24"/>
          <w14:textFill>
            <w14:solidFill>
              <w14:schemeClr w14:val="tx1"/>
            </w14:solidFill>
          </w14:textFill>
        </w:rPr>
      </w:pPr>
      <w:r>
        <w:drawing>
          <wp:inline distT="0" distB="0" distL="114300" distR="114300">
            <wp:extent cx="5272405" cy="3817620"/>
            <wp:effectExtent l="0" t="0" r="4445" b="1143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7"/>
                    <a:stretch>
                      <a:fillRect/>
                    </a:stretch>
                  </pic:blipFill>
                  <pic:spPr>
                    <a:xfrm>
                      <a:off x="0" y="0"/>
                      <a:ext cx="5272405" cy="3817620"/>
                    </a:xfrm>
                    <a:prstGeom prst="rect">
                      <a:avLst/>
                    </a:prstGeom>
                    <a:noFill/>
                    <a:ln>
                      <a:noFill/>
                    </a:ln>
                  </pic:spPr>
                </pic:pic>
              </a:graphicData>
            </a:graphic>
          </wp:inline>
        </w:drawing>
      </w:r>
    </w:p>
    <w:p>
      <w:pPr>
        <w:spacing w:beforeLines="50" w:line="360" w:lineRule="auto"/>
        <w:ind w:firstLine="480" w:firstLineChars="200"/>
        <w:jc w:val="left"/>
        <w:rPr>
          <w:rFonts w:hint="default"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而在“202</w:t>
      </w:r>
      <w:r>
        <w:rPr>
          <w:rFonts w:hint="eastAsia" w:asciiTheme="minorEastAsia" w:hAnsiTheme="minorEastAsia" w:cstheme="minorEastAsia"/>
          <w:color w:val="000000" w:themeColor="text1"/>
          <w:sz w:val="24"/>
          <w:lang w:val="en-US" w:eastAsia="zh-CN"/>
          <w14:textFill>
            <w14:solidFill>
              <w14:schemeClr w14:val="tx1"/>
            </w14:solidFill>
          </w14:textFill>
        </w:rPr>
        <w:t>4</w:t>
      </w:r>
      <w:r>
        <w:rPr>
          <w:rFonts w:hint="eastAsia" w:asciiTheme="minorEastAsia" w:hAnsiTheme="minorEastAsia" w:cstheme="minorEastAsia"/>
          <w:color w:val="000000" w:themeColor="text1"/>
          <w:sz w:val="24"/>
          <w14:textFill>
            <w14:solidFill>
              <w14:schemeClr w14:val="tx1"/>
            </w14:solidFill>
          </w14:textFill>
        </w:rPr>
        <w:t>年全国</w:t>
      </w:r>
      <w:r>
        <w:rPr>
          <w:rFonts w:hint="eastAsia" w:asciiTheme="minorEastAsia" w:hAnsiTheme="minorEastAsia" w:cstheme="minorEastAsia"/>
          <w:color w:val="000000" w:themeColor="text1"/>
          <w:sz w:val="24"/>
          <w:lang w:val="en-US" w:eastAsia="zh-CN"/>
          <w14:textFill>
            <w14:solidFill>
              <w14:schemeClr w14:val="tx1"/>
            </w14:solidFill>
          </w14:textFill>
        </w:rPr>
        <w:t>二手</w:t>
      </w:r>
      <w:r>
        <w:rPr>
          <w:rFonts w:hint="eastAsia" w:asciiTheme="minorEastAsia" w:hAnsiTheme="minorEastAsia" w:cstheme="minorEastAsia"/>
          <w:color w:val="000000" w:themeColor="text1"/>
          <w:sz w:val="24"/>
          <w14:textFill>
            <w14:solidFill>
              <w14:schemeClr w14:val="tx1"/>
            </w14:solidFill>
          </w14:textFill>
        </w:rPr>
        <w:t>电商消费评级榜”中，</w:t>
      </w:r>
      <w:r>
        <w:fldChar w:fldCharType="begin"/>
      </w:r>
      <w:r>
        <w:instrText xml:space="preserve"> HYPERLINK "http://www.100ec.cn/Index/complain_search.html?company=%E6%89%BE%E9%9D%93%E6%9C%BA" \t "_blank" </w:instrText>
      </w:r>
      <w:r>
        <w:fldChar w:fldCharType="separate"/>
      </w:r>
      <w:r>
        <w:rPr>
          <w:rFonts w:asciiTheme="minorEastAsia" w:hAnsiTheme="minorEastAsia" w:cstheme="minorEastAsia"/>
          <w:color w:val="000000" w:themeColor="text1"/>
          <w:sz w:val="24"/>
          <w14:textFill>
            <w14:solidFill>
              <w14:schemeClr w14:val="tx1"/>
            </w14:solidFill>
          </w14:textFill>
        </w:rPr>
        <w:t>找靓机</w:t>
      </w:r>
      <w:r>
        <w:rPr>
          <w:rFonts w:asciiTheme="minorEastAsia" w:hAnsiTheme="minorEastAsia" w:cstheme="minorEastAsia"/>
          <w:color w:val="000000" w:themeColor="text1"/>
          <w:sz w:val="24"/>
          <w14:textFill>
            <w14:solidFill>
              <w14:schemeClr w14:val="tx1"/>
            </w14:solidFill>
          </w14:textFill>
        </w:rPr>
        <w:fldChar w:fldCharType="end"/>
      </w:r>
      <w:r>
        <w:rPr>
          <w:rFonts w:hint="eastAsia" w:asciiTheme="minorEastAsia" w:hAnsiTheme="minorEastAsia" w:cstheme="minorEastAsia"/>
          <w:color w:val="000000" w:themeColor="text1"/>
          <w:sz w:val="24"/>
          <w:lang w:eastAsia="zh-CN"/>
          <w14:textFill>
            <w14:solidFill>
              <w14:schemeClr w14:val="tx1"/>
            </w14:solidFill>
          </w14:textFill>
        </w:rPr>
        <w:t>、</w:t>
      </w:r>
      <w:r>
        <w:rPr>
          <w:rFonts w:hint="eastAsia" w:asciiTheme="minorEastAsia" w:hAnsiTheme="minorEastAsia" w:cstheme="minorEastAsia"/>
          <w:color w:val="000000" w:themeColor="text1"/>
          <w:sz w:val="24"/>
          <w:lang w:val="en-US" w:eastAsia="zh-CN"/>
          <w14:textFill>
            <w14:solidFill>
              <w14:schemeClr w14:val="tx1"/>
            </w14:solidFill>
          </w14:textFill>
        </w:rPr>
        <w:t>转转、</w:t>
      </w:r>
      <w:r>
        <w:fldChar w:fldCharType="begin"/>
      </w:r>
      <w:r>
        <w:instrText xml:space="preserve"> HYPERLINK "http://www.100ec.cn/Index/complain_search.html?company=%E7%BA%A2%E5%B8%83%E6%9E%97" \t "_blank" </w:instrText>
      </w:r>
      <w:r>
        <w:fldChar w:fldCharType="separate"/>
      </w:r>
      <w:r>
        <w:rPr>
          <w:rFonts w:asciiTheme="minorEastAsia" w:hAnsiTheme="minorEastAsia" w:cstheme="minorEastAsia"/>
          <w:color w:val="000000" w:themeColor="text1"/>
          <w:sz w:val="24"/>
          <w14:textFill>
            <w14:solidFill>
              <w14:schemeClr w14:val="tx1"/>
            </w14:solidFill>
          </w14:textFill>
        </w:rPr>
        <w:t>红布林</w:t>
      </w:r>
      <w:r>
        <w:rPr>
          <w:rFonts w:asciiTheme="minorEastAsia" w:hAnsiTheme="minorEastAsia" w:cstheme="minorEastAsia"/>
          <w:color w:val="000000" w:themeColor="text1"/>
          <w:sz w:val="24"/>
          <w14:textFill>
            <w14:solidFill>
              <w14:schemeClr w14:val="tx1"/>
            </w14:solidFill>
          </w14:textFill>
        </w:rPr>
        <w:fldChar w:fldCharType="end"/>
      </w:r>
      <w:r>
        <w:rPr>
          <w:rFonts w:asciiTheme="minorEastAsia" w:hAnsiTheme="minorEastAsia" w:cstheme="minorEastAsia"/>
          <w:color w:val="000000" w:themeColor="text1"/>
          <w:sz w:val="24"/>
          <w14:textFill>
            <w14:solidFill>
              <w14:schemeClr w14:val="tx1"/>
            </w14:solidFill>
          </w14:textFill>
        </w:rPr>
        <w:t>获</w:t>
      </w:r>
      <w:r>
        <w:rPr>
          <w:rFonts w:asciiTheme="minorEastAsia" w:hAnsiTheme="minorEastAsia" w:cstheme="minorEastAsia"/>
          <w:b/>
          <w:color w:val="000000" w:themeColor="text1"/>
          <w:sz w:val="24"/>
          <w14:textFill>
            <w14:solidFill>
              <w14:schemeClr w14:val="tx1"/>
            </w14:solidFill>
          </w14:textFill>
        </w:rPr>
        <w:t>“建议下单”</w:t>
      </w:r>
      <w:r>
        <w:rPr>
          <w:rFonts w:asciiTheme="minorEastAsia" w:hAnsiTheme="minorEastAsia" w:cstheme="minorEastAsia"/>
          <w:color w:val="000000" w:themeColor="text1"/>
          <w:sz w:val="24"/>
          <w14:textFill>
            <w14:solidFill>
              <w14:schemeClr w14:val="tx1"/>
            </w14:solidFill>
          </w14:textFill>
        </w:rPr>
        <w:t>评级；</w:t>
      </w:r>
      <w:r>
        <w:fldChar w:fldCharType="begin"/>
      </w:r>
      <w:r>
        <w:instrText xml:space="preserve"> HYPERLINK "http://www.100ec.cn/Index/complain_search.html?company=%E9%97%B2%E9%B1%BC" \t "_blank" </w:instrText>
      </w:r>
      <w:r>
        <w:fldChar w:fldCharType="separate"/>
      </w:r>
      <w:r>
        <w:rPr>
          <w:rFonts w:asciiTheme="minorEastAsia" w:hAnsiTheme="minorEastAsia" w:cstheme="minorEastAsia"/>
          <w:color w:val="000000" w:themeColor="text1"/>
          <w:sz w:val="24"/>
          <w14:textFill>
            <w14:solidFill>
              <w14:schemeClr w14:val="tx1"/>
            </w14:solidFill>
          </w14:textFill>
        </w:rPr>
        <w:t>闲鱼</w:t>
      </w:r>
      <w:r>
        <w:rPr>
          <w:rFonts w:asciiTheme="minorEastAsia" w:hAnsiTheme="minorEastAsia" w:cstheme="minorEastAsia"/>
          <w:color w:val="000000" w:themeColor="text1"/>
          <w:sz w:val="24"/>
          <w14:textFill>
            <w14:solidFill>
              <w14:schemeClr w14:val="tx1"/>
            </w14:solidFill>
          </w14:textFill>
        </w:rPr>
        <w:fldChar w:fldCharType="end"/>
      </w:r>
      <w:r>
        <w:rPr>
          <w:rFonts w:asciiTheme="minorEastAsia" w:hAnsiTheme="minorEastAsia" w:cstheme="minorEastAsia"/>
          <w:color w:val="000000" w:themeColor="text1"/>
          <w:sz w:val="24"/>
          <w14:textFill>
            <w14:solidFill>
              <w14:schemeClr w14:val="tx1"/>
            </w14:solidFill>
          </w14:textFill>
        </w:rPr>
        <w:t>、</w:t>
      </w:r>
      <w:r>
        <w:fldChar w:fldCharType="begin"/>
      </w:r>
      <w:r>
        <w:instrText xml:space="preserve"> HYPERLINK "http://www.100ec.cn/Index/complain_search.html?company=%E5%AD%94%E5%A4%AB%E5%AD%90%E6%97%A7%E4%B9%A6%E7%BD%91" \t "_blank" </w:instrText>
      </w:r>
      <w:r>
        <w:fldChar w:fldCharType="separate"/>
      </w:r>
      <w:r>
        <w:rPr>
          <w:rFonts w:asciiTheme="minorEastAsia" w:hAnsiTheme="minorEastAsia" w:cstheme="minorEastAsia"/>
          <w:color w:val="000000" w:themeColor="text1"/>
          <w:sz w:val="24"/>
          <w14:textFill>
            <w14:solidFill>
              <w14:schemeClr w14:val="tx1"/>
            </w14:solidFill>
          </w14:textFill>
        </w:rPr>
        <w:t>孔夫子旧书网</w:t>
      </w:r>
      <w:r>
        <w:rPr>
          <w:rFonts w:asciiTheme="minorEastAsia" w:hAnsiTheme="minorEastAsia" w:cstheme="minorEastAsia"/>
          <w:color w:val="000000" w:themeColor="text1"/>
          <w:sz w:val="24"/>
          <w14:textFill>
            <w14:solidFill>
              <w14:schemeClr w14:val="tx1"/>
            </w14:solidFill>
          </w14:textFill>
        </w:rPr>
        <w:fldChar w:fldCharType="end"/>
      </w:r>
      <w:r>
        <w:rPr>
          <w:rFonts w:asciiTheme="minorEastAsia" w:hAnsiTheme="minorEastAsia" w:cstheme="minorEastAsia"/>
          <w:color w:val="000000" w:themeColor="text1"/>
          <w:sz w:val="24"/>
          <w14:textFill>
            <w14:solidFill>
              <w14:schemeClr w14:val="tx1"/>
            </w14:solidFill>
          </w14:textFill>
        </w:rPr>
        <w:t>、拍机堂</w:t>
      </w:r>
      <w:r>
        <w:rPr>
          <w:rFonts w:hint="eastAsia" w:asciiTheme="minorEastAsia" w:hAnsiTheme="minorEastAsia" w:cstheme="minorEastAsia"/>
          <w:color w:val="000000" w:themeColor="text1"/>
          <w:sz w:val="24"/>
          <w:lang w:eastAsia="zh-CN"/>
          <w14:textFill>
            <w14:solidFill>
              <w14:schemeClr w14:val="tx1"/>
            </w14:solidFill>
          </w14:textFill>
        </w:rPr>
        <w:t>、</w:t>
      </w:r>
      <w:r>
        <w:rPr>
          <w:rFonts w:hint="eastAsia" w:asciiTheme="minorEastAsia" w:hAnsiTheme="minorEastAsia" w:cstheme="minorEastAsia"/>
          <w:color w:val="000000" w:themeColor="text1"/>
          <w:sz w:val="24"/>
          <w:lang w:val="en-US" w:eastAsia="zh-CN"/>
          <w14:textFill>
            <w14:solidFill>
              <w14:schemeClr w14:val="tx1"/>
            </w14:solidFill>
          </w14:textFill>
        </w:rPr>
        <w:t>爱回收</w:t>
      </w:r>
      <w:r>
        <w:rPr>
          <w:rFonts w:asciiTheme="minorEastAsia" w:hAnsiTheme="minorEastAsia" w:cstheme="minorEastAsia"/>
          <w:color w:val="000000" w:themeColor="text1"/>
          <w:sz w:val="24"/>
          <w14:textFill>
            <w14:solidFill>
              <w14:schemeClr w14:val="tx1"/>
            </w14:solidFill>
          </w14:textFill>
        </w:rPr>
        <w:t>获</w:t>
      </w:r>
      <w:r>
        <w:rPr>
          <w:rFonts w:asciiTheme="minorEastAsia" w:hAnsiTheme="minorEastAsia" w:cstheme="minorEastAsia"/>
          <w:b/>
          <w:color w:val="000000" w:themeColor="text1"/>
          <w:sz w:val="24"/>
          <w14:textFill>
            <w14:solidFill>
              <w14:schemeClr w14:val="tx1"/>
            </w14:solidFill>
          </w14:textFill>
        </w:rPr>
        <w:t>“不予评级”</w:t>
      </w:r>
      <w:r>
        <w:rPr>
          <w:rFonts w:asciiTheme="minorEastAsia" w:hAnsiTheme="minorEastAsia" w:cstheme="minorEastAsia"/>
          <w:color w:val="000000" w:themeColor="text1"/>
          <w:sz w:val="24"/>
          <w14:textFill>
            <w14:solidFill>
              <w14:schemeClr w14:val="tx1"/>
            </w14:solidFill>
          </w14:textFill>
        </w:rPr>
        <w:t>。</w:t>
      </w:r>
    </w:p>
    <w:p>
      <w:pPr>
        <w:spacing w:beforeLines="50" w:line="360" w:lineRule="auto"/>
        <w:jc w:val="center"/>
        <w:rPr>
          <w:rFonts w:asciiTheme="minorEastAsia" w:hAnsiTheme="minorEastAsia" w:cstheme="minorEastAsia"/>
          <w:color w:val="000000" w:themeColor="text1"/>
          <w:sz w:val="24"/>
          <w14:textFill>
            <w14:solidFill>
              <w14:schemeClr w14:val="tx1"/>
            </w14:solidFill>
          </w14:textFill>
        </w:rPr>
      </w:pPr>
      <w:r>
        <w:drawing>
          <wp:inline distT="0" distB="0" distL="114300" distR="114300">
            <wp:extent cx="5265420" cy="2527300"/>
            <wp:effectExtent l="0" t="0" r="11430" b="635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8"/>
                    <a:stretch>
                      <a:fillRect/>
                    </a:stretch>
                  </pic:blipFill>
                  <pic:spPr>
                    <a:xfrm>
                      <a:off x="0" y="0"/>
                      <a:ext cx="5265420" cy="2527300"/>
                    </a:xfrm>
                    <a:prstGeom prst="rect">
                      <a:avLst/>
                    </a:prstGeom>
                    <a:noFill/>
                    <a:ln>
                      <a:noFill/>
                    </a:ln>
                  </pic:spPr>
                </pic:pic>
              </a:graphicData>
            </a:graphic>
          </wp:inline>
        </w:drawing>
      </w:r>
    </w:p>
    <w:p>
      <w:pPr>
        <w:spacing w:beforeLines="50" w:line="360" w:lineRule="auto"/>
        <w:ind w:firstLine="480" w:firstLineChars="200"/>
        <w:rPr>
          <w:rFonts w:asciiTheme="minorEastAsia" w:hAnsiTheme="minorEastAsia" w:cstheme="minorEastAsia"/>
          <w:color w:val="000000" w:themeColor="text1"/>
          <w:sz w:val="24"/>
          <w14:textFill>
            <w14:solidFill>
              <w14:schemeClr w14:val="tx1"/>
            </w14:solidFill>
          </w14:textFill>
        </w:rPr>
      </w:pPr>
      <w:bookmarkStart w:id="2" w:name="_Toc11490"/>
      <w:bookmarkStart w:id="3" w:name="_Toc30101"/>
      <w:bookmarkStart w:id="4" w:name="_Toc24811"/>
      <w:r>
        <w:rPr>
          <w:rFonts w:hint="eastAsia" w:asciiTheme="minorEastAsia" w:hAnsiTheme="minorEastAsia" w:cstheme="minorEastAsia"/>
          <w:color w:val="000000" w:themeColor="text1"/>
          <w:sz w:val="24"/>
          <w14:textFill>
            <w14:solidFill>
              <w14:schemeClr w14:val="tx1"/>
            </w14:solidFill>
          </w14:textFill>
        </w:rPr>
        <w:t>在此背景下，</w:t>
      </w:r>
      <w:r>
        <w:rPr>
          <w:rFonts w:hint="eastAsia" w:asciiTheme="minorEastAsia" w:hAnsiTheme="minorEastAsia" w:cstheme="minorEastAsia"/>
          <w:color w:val="auto"/>
          <w:sz w:val="24"/>
        </w:rPr>
        <w:t>202</w:t>
      </w:r>
      <w:r>
        <w:rPr>
          <w:rFonts w:hint="eastAsia" w:asciiTheme="minorEastAsia" w:hAnsiTheme="minorEastAsia" w:cstheme="minorEastAsia"/>
          <w:color w:val="auto"/>
          <w:sz w:val="24"/>
          <w:lang w:val="en-US" w:eastAsia="zh-CN"/>
        </w:rPr>
        <w:t>5</w:t>
      </w:r>
      <w:r>
        <w:rPr>
          <w:rFonts w:hint="eastAsia" w:asciiTheme="minorEastAsia" w:hAnsiTheme="minorEastAsia" w:cstheme="minorEastAsia"/>
          <w:color w:val="auto"/>
          <w:sz w:val="24"/>
        </w:rPr>
        <w:t>年</w:t>
      </w:r>
      <w:r>
        <w:rPr>
          <w:rFonts w:hint="eastAsia" w:asciiTheme="minorEastAsia" w:hAnsiTheme="minorEastAsia" w:cstheme="minorEastAsia"/>
          <w:color w:val="auto"/>
          <w:sz w:val="24"/>
          <w:lang w:val="en-US" w:eastAsia="zh-CN"/>
        </w:rPr>
        <w:t>2</w:t>
      </w:r>
      <w:r>
        <w:rPr>
          <w:rFonts w:hint="eastAsia" w:asciiTheme="minorEastAsia" w:hAnsiTheme="minorEastAsia" w:cstheme="minorEastAsia"/>
          <w:color w:val="auto"/>
          <w:sz w:val="24"/>
        </w:rPr>
        <w:t>月</w:t>
      </w:r>
      <w:r>
        <w:rPr>
          <w:rFonts w:hint="eastAsia" w:asciiTheme="minorEastAsia" w:hAnsiTheme="minorEastAsia" w:cstheme="minorEastAsia"/>
          <w:color w:val="000000" w:themeColor="text1"/>
          <w:sz w:val="24"/>
          <w14:textFill>
            <w14:solidFill>
              <w14:schemeClr w14:val="tx1"/>
            </w14:solidFill>
          </w14:textFill>
        </w:rPr>
        <w:t>，依据国内知名网络消费纠纷调解平台“电诉宝”（315.100EC.CN）202</w:t>
      </w:r>
      <w:r>
        <w:rPr>
          <w:rFonts w:hint="eastAsia" w:asciiTheme="minorEastAsia" w:hAnsiTheme="minorEastAsia" w:cstheme="minorEastAsia"/>
          <w:color w:val="000000" w:themeColor="text1"/>
          <w:sz w:val="24"/>
          <w:lang w:val="en-US" w:eastAsia="zh-CN"/>
          <w14:textFill>
            <w14:solidFill>
              <w14:schemeClr w14:val="tx1"/>
            </w14:solidFill>
          </w14:textFill>
        </w:rPr>
        <w:t>4</w:t>
      </w:r>
      <w:r>
        <w:rPr>
          <w:rFonts w:hint="eastAsia" w:asciiTheme="minorEastAsia" w:hAnsiTheme="minorEastAsia" w:cstheme="minorEastAsia"/>
          <w:color w:val="000000" w:themeColor="text1"/>
          <w:sz w:val="24"/>
          <w14:textFill>
            <w14:solidFill>
              <w14:schemeClr w14:val="tx1"/>
            </w14:solidFill>
          </w14:textFill>
        </w:rPr>
        <w:t>年全年受理的全国</w:t>
      </w:r>
      <w:r>
        <w:rPr>
          <w:rFonts w:hint="eastAsia" w:asciiTheme="minorEastAsia" w:hAnsiTheme="minorEastAsia" w:cstheme="minorEastAsia"/>
          <w:color w:val="000000" w:themeColor="text1"/>
          <w:sz w:val="24"/>
          <w:lang w:val="en-US" w:eastAsia="zh-CN"/>
          <w14:textFill>
            <w14:solidFill>
              <w14:schemeClr w14:val="tx1"/>
            </w14:solidFill>
          </w14:textFill>
        </w:rPr>
        <w:t>233</w:t>
      </w:r>
      <w:r>
        <w:rPr>
          <w:rFonts w:hint="eastAsia" w:asciiTheme="minorEastAsia" w:hAnsiTheme="minorEastAsia" w:cstheme="minorEastAsia"/>
          <w:color w:val="000000" w:themeColor="text1"/>
          <w:sz w:val="24"/>
          <w14:textFill>
            <w14:solidFill>
              <w14:schemeClr w14:val="tx1"/>
            </w14:solidFill>
          </w14:textFill>
        </w:rPr>
        <w:t>家互联网消费平台纠纷案例大数据，“一带一路”TOP10影响力社会智库网经社电子商务研究中心例行发布《202</w:t>
      </w:r>
      <w:r>
        <w:rPr>
          <w:rFonts w:hint="eastAsia" w:asciiTheme="minorEastAsia" w:hAnsiTheme="minorEastAsia" w:cstheme="minorEastAsia"/>
          <w:color w:val="000000" w:themeColor="text1"/>
          <w:sz w:val="24"/>
          <w:lang w:val="en-US" w:eastAsia="zh-CN"/>
          <w14:textFill>
            <w14:solidFill>
              <w14:schemeClr w14:val="tx1"/>
            </w14:solidFill>
          </w14:textFill>
        </w:rPr>
        <w:t>4</w:t>
      </w:r>
      <w:r>
        <w:rPr>
          <w:rFonts w:hint="eastAsia" w:asciiTheme="minorEastAsia" w:hAnsiTheme="minorEastAsia" w:cstheme="minorEastAsia"/>
          <w:color w:val="000000" w:themeColor="text1"/>
          <w:sz w:val="24"/>
          <w14:textFill>
            <w14:solidFill>
              <w14:schemeClr w14:val="tx1"/>
            </w14:solidFill>
          </w14:textFill>
        </w:rPr>
        <w:t>年度中国</w:t>
      </w:r>
      <w:r>
        <w:rPr>
          <w:rFonts w:hint="eastAsia" w:asciiTheme="minorEastAsia" w:hAnsiTheme="minorEastAsia" w:cstheme="minorEastAsia"/>
          <w:color w:val="000000" w:themeColor="text1"/>
          <w:sz w:val="24"/>
          <w:lang w:val="en-US" w:eastAsia="zh-CN"/>
          <w14:textFill>
            <w14:solidFill>
              <w14:schemeClr w14:val="tx1"/>
            </w14:solidFill>
          </w14:textFill>
        </w:rPr>
        <w:t>二手</w:t>
      </w:r>
      <w:r>
        <w:rPr>
          <w:rFonts w:hint="eastAsia" w:asciiTheme="minorEastAsia" w:hAnsiTheme="minorEastAsia" w:cstheme="minorEastAsia"/>
          <w:color w:val="000000" w:themeColor="text1"/>
          <w:sz w:val="24"/>
          <w14:textFill>
            <w14:solidFill>
              <w14:schemeClr w14:val="tx1"/>
            </w14:solidFill>
          </w14:textFill>
        </w:rPr>
        <w:t>电商消费投诉数据与典型案例报告》。</w:t>
      </w:r>
    </w:p>
    <w:p>
      <w:pPr>
        <w:spacing w:beforeLines="50" w:line="360" w:lineRule="auto"/>
        <w:ind w:firstLine="480" w:firstLineChars="200"/>
        <w:rPr>
          <w:rFonts w:asciiTheme="minorEastAsia" w:hAnsiTheme="minorEastAsia" w:cstheme="minorEastAsia"/>
          <w:color w:val="000000" w:themeColor="text1"/>
          <w:sz w:val="24"/>
          <w14:textFill>
            <w14:solidFill>
              <w14:schemeClr w14:val="tx1"/>
            </w14:solidFill>
          </w14:textFill>
        </w:rPr>
      </w:pPr>
    </w:p>
    <w:p>
      <w:pPr>
        <w:pStyle w:val="2"/>
        <w:rPr>
          <w:rFonts w:hint="eastAsia" w:ascii="微软雅黑" w:hAnsi="微软雅黑" w:eastAsia="微软雅黑" w:cs="微软雅黑"/>
          <w:sz w:val="32"/>
          <w:szCs w:val="32"/>
          <w:lang w:val="en-US" w:eastAsia="zh-CN"/>
        </w:rPr>
      </w:pPr>
      <w:r>
        <w:rPr>
          <w:rFonts w:hint="eastAsia" w:ascii="微软雅黑" w:hAnsi="微软雅黑" w:eastAsia="微软雅黑" w:cs="微软雅黑"/>
          <w:sz w:val="32"/>
          <w:szCs w:val="32"/>
        </w:rPr>
        <w:t>二、整体数据</w:t>
      </w:r>
      <w:bookmarkEnd w:id="2"/>
    </w:p>
    <w:bookmarkEnd w:id="3"/>
    <w:bookmarkEnd w:id="4"/>
    <w:p>
      <w:pPr>
        <w:spacing w:beforeLines="50" w:line="360" w:lineRule="auto"/>
        <w:ind w:firstLine="562" w:firstLineChars="200"/>
        <w:outlineLvl w:val="1"/>
        <w:rPr>
          <w:rFonts w:asciiTheme="minorEastAsia" w:hAnsiTheme="minorEastAsia" w:cstheme="minorEastAsia"/>
          <w:b/>
          <w:bCs/>
          <w:sz w:val="28"/>
          <w:szCs w:val="28"/>
        </w:rPr>
      </w:pPr>
      <w:bookmarkStart w:id="5" w:name="_Toc21630"/>
      <w:bookmarkStart w:id="6" w:name="_Toc11150"/>
      <w:r>
        <w:rPr>
          <w:rFonts w:hint="eastAsia" w:asciiTheme="minorEastAsia" w:hAnsiTheme="minorEastAsia" w:cstheme="minorEastAsia"/>
          <w:b/>
          <w:bCs/>
          <w:sz w:val="28"/>
          <w:szCs w:val="28"/>
        </w:rPr>
        <w:t>（一）</w:t>
      </w:r>
      <w:bookmarkEnd w:id="5"/>
      <w:r>
        <w:rPr>
          <w:rFonts w:hint="eastAsia" w:asciiTheme="minorEastAsia" w:hAnsiTheme="minorEastAsia" w:cstheme="minorEastAsia"/>
          <w:b/>
          <w:bCs/>
          <w:sz w:val="28"/>
          <w:szCs w:val="28"/>
        </w:rPr>
        <w:t>投诉问题类型分布</w:t>
      </w:r>
      <w:bookmarkEnd w:id="6"/>
    </w:p>
    <w:p>
      <w:pPr>
        <w:spacing w:beforeLines="50" w:line="360" w:lineRule="auto"/>
        <w:rPr>
          <w:rFonts w:asciiTheme="minorEastAsia" w:hAnsiTheme="minorEastAsia" w:cstheme="minorEastAsia"/>
        </w:rPr>
      </w:pPr>
      <w:r>
        <w:drawing>
          <wp:inline distT="0" distB="0" distL="114300" distR="114300">
            <wp:extent cx="5269230" cy="3571875"/>
            <wp:effectExtent l="0" t="0" r="7620" b="9525"/>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pic:cNvPicPr>
                      <a:picLocks noChangeAspect="1"/>
                    </pic:cNvPicPr>
                  </pic:nvPicPr>
                  <pic:blipFill>
                    <a:blip r:embed="rId9"/>
                    <a:stretch>
                      <a:fillRect/>
                    </a:stretch>
                  </pic:blipFill>
                  <pic:spPr>
                    <a:xfrm>
                      <a:off x="0" y="0"/>
                      <a:ext cx="5269230" cy="3571875"/>
                    </a:xfrm>
                    <a:prstGeom prst="rect">
                      <a:avLst/>
                    </a:prstGeom>
                    <a:noFill/>
                    <a:ln>
                      <a:noFill/>
                    </a:ln>
                  </pic:spPr>
                </pic:pic>
              </a:graphicData>
            </a:graphic>
          </wp:inline>
        </w:drawing>
      </w:r>
    </w:p>
    <w:p>
      <w:pPr>
        <w:spacing w:beforeLines="50" w:line="360" w:lineRule="auto"/>
        <w:ind w:firstLine="480" w:firstLineChars="200"/>
        <w:rPr>
          <w:rFonts w:hint="eastAsia" w:asciiTheme="minorEastAsia" w:hAnsiTheme="minorEastAsia" w:cstheme="minorEastAsia"/>
          <w:b w:val="0"/>
          <w:bCs w:val="0"/>
          <w:color w:val="000000" w:themeColor="text1"/>
          <w:sz w:val="24"/>
          <w14:textFill>
            <w14:solidFill>
              <w14:schemeClr w14:val="tx1"/>
            </w14:solidFill>
          </w14:textFill>
        </w:rPr>
      </w:pPr>
      <w:bookmarkStart w:id="7" w:name="_Toc25847"/>
      <w:bookmarkStart w:id="8" w:name="_Toc17807"/>
      <w:r>
        <w:rPr>
          <w:rFonts w:hint="eastAsia" w:asciiTheme="minorEastAsia" w:hAnsiTheme="minorEastAsia" w:cstheme="minorEastAsia"/>
          <w:color w:val="000000" w:themeColor="text1"/>
          <w:sz w:val="24"/>
          <w14:textFill>
            <w14:solidFill>
              <w14:schemeClr w14:val="tx1"/>
            </w14:solidFill>
          </w14:textFill>
        </w:rPr>
        <w:t>据“电诉宝”显示，</w:t>
      </w:r>
      <w:r>
        <w:rPr>
          <w:rFonts w:hint="eastAsia" w:asciiTheme="minorEastAsia" w:hAnsiTheme="minorEastAsia" w:cstheme="minorEastAsia"/>
          <w:b w:val="0"/>
          <w:bCs w:val="0"/>
          <w:color w:val="000000" w:themeColor="text1"/>
          <w:sz w:val="24"/>
          <w14:textFill>
            <w14:solidFill>
              <w14:schemeClr w14:val="tx1"/>
            </w14:solidFill>
          </w14:textFill>
        </w:rPr>
        <w:t>2024年全国二手电商用户投诉问题类型主要包括</w:t>
      </w:r>
      <w:r>
        <w:rPr>
          <w:rFonts w:hint="eastAsia" w:asciiTheme="minorEastAsia" w:hAnsiTheme="minorEastAsia" w:cstheme="minorEastAsia"/>
          <w:b/>
          <w:bCs/>
          <w:color w:val="000000" w:themeColor="text1"/>
          <w:sz w:val="24"/>
          <w:lang w:val="en-US" w:eastAsia="zh-CN"/>
          <w14:textFill>
            <w14:solidFill>
              <w14:schemeClr w14:val="tx1"/>
            </w14:solidFill>
          </w14:textFill>
        </w:rPr>
        <w:t>商品质量（18.51%）、退款问题（16.45%）、网络欺诈（13.88%）、货不对板（7.71%）、网络售假（7.46%）、霸王条款（5.91%）、售后服务（5.14）、退换货难（4.88%）、客服问题（3.60%）、虚假促销（2.83%）</w:t>
      </w:r>
      <w:r>
        <w:rPr>
          <w:rFonts w:hint="eastAsia" w:asciiTheme="minorEastAsia" w:hAnsiTheme="minorEastAsia" w:cstheme="minorEastAsia"/>
          <w:b w:val="0"/>
          <w:bCs w:val="0"/>
          <w:color w:val="000000" w:themeColor="text1"/>
          <w:sz w:val="24"/>
          <w:lang w:val="en-US" w:eastAsia="zh-CN"/>
          <w14:textFill>
            <w14:solidFill>
              <w14:schemeClr w14:val="tx1"/>
            </w14:solidFill>
          </w14:textFill>
        </w:rPr>
        <w:t>。此外，还有</w:t>
      </w:r>
      <w:r>
        <w:rPr>
          <w:rFonts w:hint="default" w:asciiTheme="minorEastAsia" w:hAnsiTheme="minorEastAsia" w:cstheme="minorEastAsia"/>
          <w:b w:val="0"/>
          <w:bCs w:val="0"/>
          <w:color w:val="000000" w:themeColor="text1"/>
          <w:sz w:val="24"/>
          <w14:textFill>
            <w14:solidFill>
              <w14:schemeClr w14:val="tx1"/>
            </w14:solidFill>
          </w14:textFill>
        </w:rPr>
        <w:t>任意仅退款、</w:t>
      </w:r>
      <w:r>
        <w:rPr>
          <w:rFonts w:hint="eastAsia" w:asciiTheme="minorEastAsia" w:hAnsiTheme="minorEastAsia" w:cstheme="minorEastAsia"/>
          <w:b w:val="0"/>
          <w:bCs w:val="0"/>
          <w:color w:val="000000" w:themeColor="text1"/>
          <w:sz w:val="24"/>
          <w:lang w:val="en-US" w:eastAsia="zh-CN"/>
          <w14:textFill>
            <w14:solidFill>
              <w14:schemeClr w14:val="tx1"/>
            </w14:solidFill>
          </w14:textFill>
        </w:rPr>
        <w:t>发货问题、订单问题、恶意罚款、</w:t>
      </w:r>
      <w:r>
        <w:rPr>
          <w:rFonts w:hint="default" w:asciiTheme="minorEastAsia" w:hAnsiTheme="minorEastAsia" w:cstheme="minorEastAsia"/>
          <w:b w:val="0"/>
          <w:bCs w:val="0"/>
          <w:color w:val="000000" w:themeColor="text1"/>
          <w:sz w:val="24"/>
          <w14:textFill>
            <w14:solidFill>
              <w14:schemeClr w14:val="tx1"/>
            </w14:solidFill>
          </w14:textFill>
        </w:rPr>
        <w:t>过度维护消费者、</w:t>
      </w:r>
      <w:r>
        <w:rPr>
          <w:rFonts w:hint="eastAsia" w:asciiTheme="minorEastAsia" w:hAnsiTheme="minorEastAsia" w:cstheme="minorEastAsia"/>
          <w:b w:val="0"/>
          <w:bCs w:val="0"/>
          <w:color w:val="000000" w:themeColor="text1"/>
          <w:sz w:val="24"/>
          <w:lang w:val="en-US" w:eastAsia="zh-CN"/>
          <w14:textFill>
            <w14:solidFill>
              <w14:schemeClr w14:val="tx1"/>
            </w14:solidFill>
          </w14:textFill>
        </w:rPr>
        <w:t>信息泄露、冻结商家资金、退店保证金不退还、</w:t>
      </w:r>
      <w:r>
        <w:rPr>
          <w:rFonts w:hint="default" w:asciiTheme="minorEastAsia" w:hAnsiTheme="minorEastAsia" w:cstheme="minorEastAsia"/>
          <w:b w:val="0"/>
          <w:bCs w:val="0"/>
          <w:color w:val="000000" w:themeColor="text1"/>
          <w:sz w:val="24"/>
          <w14:textFill>
            <w14:solidFill>
              <w14:schemeClr w14:val="tx1"/>
            </w14:solidFill>
          </w14:textFill>
        </w:rPr>
        <w:t>随意封店</w:t>
      </w:r>
      <w:r>
        <w:rPr>
          <w:rFonts w:hint="eastAsia" w:asciiTheme="minorEastAsia" w:hAnsiTheme="minorEastAsia" w:cstheme="minorEastAsia"/>
          <w:b w:val="0"/>
          <w:bCs w:val="0"/>
          <w:color w:val="000000" w:themeColor="text1"/>
          <w:sz w:val="24"/>
          <w:lang w:eastAsia="zh-CN"/>
          <w14:textFill>
            <w14:solidFill>
              <w14:schemeClr w14:val="tx1"/>
            </w14:solidFill>
          </w14:textFill>
        </w:rPr>
        <w:t>、</w:t>
      </w:r>
      <w:r>
        <w:rPr>
          <w:rFonts w:hint="eastAsia" w:asciiTheme="minorEastAsia" w:hAnsiTheme="minorEastAsia" w:cstheme="minorEastAsia"/>
          <w:b w:val="0"/>
          <w:bCs w:val="0"/>
          <w:color w:val="000000" w:themeColor="text1"/>
          <w:sz w:val="24"/>
          <w:lang w:val="en-US" w:eastAsia="zh-CN"/>
          <w14:textFill>
            <w14:solidFill>
              <w14:schemeClr w14:val="tx1"/>
            </w14:solidFill>
          </w14:textFill>
        </w:rPr>
        <w:t>高额退票费等</w:t>
      </w:r>
      <w:r>
        <w:rPr>
          <w:rFonts w:hint="default" w:asciiTheme="minorEastAsia" w:hAnsiTheme="minorEastAsia" w:cstheme="minorEastAsia"/>
          <w:b w:val="0"/>
          <w:bCs w:val="0"/>
          <w:color w:val="000000" w:themeColor="text1"/>
          <w:sz w:val="24"/>
          <w14:textFill>
            <w14:solidFill>
              <w14:schemeClr w14:val="tx1"/>
            </w14:solidFill>
          </w14:textFill>
        </w:rPr>
        <w:t>。</w:t>
      </w:r>
    </w:p>
    <w:bookmarkEnd w:id="7"/>
    <w:p>
      <w:pPr>
        <w:spacing w:beforeLines="50" w:line="360" w:lineRule="auto"/>
        <w:ind w:firstLine="562" w:firstLineChars="200"/>
        <w:outlineLvl w:val="1"/>
        <w:rPr>
          <w:rFonts w:asciiTheme="minorEastAsia" w:hAnsiTheme="minorEastAsia" w:cstheme="minorEastAsia"/>
          <w:b/>
          <w:bCs/>
          <w:sz w:val="28"/>
          <w:szCs w:val="28"/>
        </w:rPr>
      </w:pPr>
      <w:bookmarkStart w:id="9" w:name="_Toc17894"/>
      <w:r>
        <w:rPr>
          <w:rFonts w:hint="eastAsia" w:asciiTheme="minorEastAsia" w:hAnsiTheme="minorEastAsia" w:cstheme="minorEastAsia"/>
          <w:b/>
          <w:bCs/>
          <w:sz w:val="28"/>
          <w:szCs w:val="28"/>
        </w:rPr>
        <w:t>（二）投诉地区分布</w:t>
      </w:r>
      <w:bookmarkEnd w:id="8"/>
      <w:bookmarkEnd w:id="9"/>
    </w:p>
    <w:p>
      <w:pPr>
        <w:spacing w:beforeLines="50" w:line="360" w:lineRule="auto"/>
        <w:rPr>
          <w:rFonts w:asciiTheme="minorEastAsia" w:hAnsiTheme="minorEastAsia" w:cstheme="minorEastAsia"/>
        </w:rPr>
      </w:pPr>
      <w:r>
        <w:drawing>
          <wp:inline distT="0" distB="0" distL="114300" distR="114300">
            <wp:extent cx="5273675" cy="3554730"/>
            <wp:effectExtent l="0" t="0" r="3175" b="7620"/>
            <wp:docPr id="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pic:cNvPicPr>
                      <a:picLocks noChangeAspect="1"/>
                    </pic:cNvPicPr>
                  </pic:nvPicPr>
                  <pic:blipFill>
                    <a:blip r:embed="rId10"/>
                    <a:stretch>
                      <a:fillRect/>
                    </a:stretch>
                  </pic:blipFill>
                  <pic:spPr>
                    <a:xfrm>
                      <a:off x="0" y="0"/>
                      <a:ext cx="5273675" cy="3554730"/>
                    </a:xfrm>
                    <a:prstGeom prst="rect">
                      <a:avLst/>
                    </a:prstGeom>
                    <a:noFill/>
                    <a:ln>
                      <a:noFill/>
                    </a:ln>
                  </pic:spPr>
                </pic:pic>
              </a:graphicData>
            </a:graphic>
          </wp:inline>
        </w:drawing>
      </w:r>
    </w:p>
    <w:p>
      <w:pPr>
        <w:spacing w:beforeLines="50" w:line="360" w:lineRule="auto"/>
        <w:ind w:firstLine="480" w:firstLineChars="200"/>
        <w:rPr>
          <w:rFonts w:hint="default" w:ascii="宋体" w:hAnsi="宋体" w:eastAsia="宋体" w:cs="宋体"/>
          <w:sz w:val="24"/>
          <w:lang w:val="en-US" w:eastAsia="zh-CN"/>
        </w:rPr>
      </w:pPr>
      <w:r>
        <w:rPr>
          <w:rFonts w:hint="eastAsia" w:ascii="宋体" w:hAnsi="宋体" w:eastAsia="宋体" w:cs="宋体"/>
          <w:sz w:val="24"/>
        </w:rPr>
        <w:t>同时，“电诉宝”受理投诉用户聚集地区TOP</w:t>
      </w:r>
      <w:r>
        <w:rPr>
          <w:rFonts w:hint="eastAsia" w:ascii="宋体" w:hAnsi="宋体" w:eastAsia="宋体" w:cs="宋体"/>
          <w:sz w:val="24"/>
          <w:lang w:val="en-US" w:eastAsia="zh-CN"/>
        </w:rPr>
        <w:t>1</w:t>
      </w:r>
      <w:r>
        <w:rPr>
          <w:rFonts w:hint="eastAsia" w:ascii="宋体" w:hAnsi="宋体" w:eastAsia="宋体" w:cs="宋体"/>
          <w:sz w:val="24"/>
        </w:rPr>
        <w:t>0依次为</w:t>
      </w:r>
      <w:bookmarkStart w:id="10" w:name="_Toc20817"/>
      <w:bookmarkStart w:id="11" w:name="_Toc13130"/>
      <w:r>
        <w:rPr>
          <w:rFonts w:hint="eastAsia" w:ascii="宋体" w:hAnsi="宋体" w:eastAsia="宋体" w:cs="宋体"/>
          <w:sz w:val="24"/>
          <w:lang w:eastAsia="zh-CN"/>
        </w:rPr>
        <w:t>：</w:t>
      </w:r>
      <w:r>
        <w:rPr>
          <w:rFonts w:hint="default" w:ascii="宋体" w:hAnsi="宋体" w:eastAsia="宋体" w:cs="宋体"/>
          <w:sz w:val="24"/>
        </w:rPr>
        <w:fldChar w:fldCharType="begin"/>
      </w:r>
      <w:r>
        <w:rPr>
          <w:rFonts w:hint="default" w:ascii="宋体" w:hAnsi="宋体" w:eastAsia="宋体" w:cs="宋体"/>
          <w:sz w:val="24"/>
        </w:rPr>
        <w:instrText xml:space="preserve"> HYPERLINK "http://www.100ec.cn/zt/df/" \t "https://www.100ec.cn/_blank" </w:instrText>
      </w:r>
      <w:r>
        <w:rPr>
          <w:rFonts w:hint="default" w:ascii="宋体" w:hAnsi="宋体" w:eastAsia="宋体" w:cs="宋体"/>
          <w:sz w:val="24"/>
        </w:rPr>
        <w:fldChar w:fldCharType="separate"/>
      </w:r>
      <w:r>
        <w:rPr>
          <w:rFonts w:hint="default" w:ascii="宋体" w:hAnsi="宋体" w:eastAsia="宋体" w:cs="宋体"/>
          <w:sz w:val="24"/>
        </w:rPr>
        <w:fldChar w:fldCharType="end"/>
      </w:r>
      <w:r>
        <w:rPr>
          <w:rFonts w:hint="default" w:ascii="宋体" w:hAnsi="宋体" w:eastAsia="宋体" w:cs="宋体"/>
          <w:sz w:val="24"/>
        </w:rPr>
        <w:fldChar w:fldCharType="begin"/>
      </w:r>
      <w:r>
        <w:rPr>
          <w:rFonts w:hint="default" w:ascii="宋体" w:hAnsi="宋体" w:eastAsia="宋体" w:cs="宋体"/>
          <w:sz w:val="24"/>
        </w:rPr>
        <w:instrText xml:space="preserve"> HYPERLINK "http://www.100ec.cn/zt/df/" \t "https://www.100ec.cn/_blank" </w:instrText>
      </w:r>
      <w:r>
        <w:rPr>
          <w:rFonts w:hint="default" w:ascii="宋体" w:hAnsi="宋体" w:eastAsia="宋体" w:cs="宋体"/>
          <w:sz w:val="24"/>
        </w:rPr>
        <w:fldChar w:fldCharType="separate"/>
      </w:r>
      <w:r>
        <w:rPr>
          <w:rFonts w:hint="default" w:ascii="宋体" w:hAnsi="宋体" w:eastAsia="宋体" w:cs="宋体"/>
          <w:sz w:val="24"/>
        </w:rPr>
        <w:t>广东</w:t>
      </w:r>
      <w:r>
        <w:rPr>
          <w:rFonts w:hint="default" w:ascii="宋体" w:hAnsi="宋体" w:eastAsia="宋体" w:cs="宋体"/>
          <w:sz w:val="24"/>
        </w:rPr>
        <w:fldChar w:fldCharType="end"/>
      </w:r>
      <w:r>
        <w:rPr>
          <w:rFonts w:hint="default" w:ascii="宋体" w:hAnsi="宋体" w:eastAsia="宋体" w:cs="宋体"/>
          <w:sz w:val="24"/>
        </w:rPr>
        <w:t>省（</w:t>
      </w:r>
      <w:r>
        <w:rPr>
          <w:rFonts w:hint="eastAsia" w:ascii="宋体" w:hAnsi="宋体" w:eastAsia="宋体" w:cs="宋体"/>
          <w:sz w:val="24"/>
          <w:lang w:val="en-US" w:eastAsia="zh-CN"/>
        </w:rPr>
        <w:t>15.68</w:t>
      </w:r>
      <w:r>
        <w:rPr>
          <w:rFonts w:hint="default" w:ascii="宋体" w:hAnsi="宋体" w:eastAsia="宋体" w:cs="宋体"/>
          <w:sz w:val="24"/>
        </w:rPr>
        <w:t>%）、</w:t>
      </w:r>
      <w:r>
        <w:rPr>
          <w:rFonts w:hint="default" w:ascii="宋体" w:hAnsi="宋体" w:eastAsia="宋体" w:cs="宋体"/>
          <w:sz w:val="24"/>
        </w:rPr>
        <w:fldChar w:fldCharType="begin"/>
      </w:r>
      <w:r>
        <w:rPr>
          <w:rFonts w:hint="default" w:ascii="宋体" w:hAnsi="宋体" w:eastAsia="宋体" w:cs="宋体"/>
          <w:sz w:val="24"/>
        </w:rPr>
        <w:instrText xml:space="preserve"> HYPERLINK "http://www.100ec.cn/zt/df/" \t "https://www.100ec.cn/_blank" </w:instrText>
      </w:r>
      <w:r>
        <w:rPr>
          <w:rFonts w:hint="default" w:ascii="宋体" w:hAnsi="宋体" w:eastAsia="宋体" w:cs="宋体"/>
          <w:sz w:val="24"/>
        </w:rPr>
        <w:fldChar w:fldCharType="separate"/>
      </w:r>
      <w:r>
        <w:rPr>
          <w:rFonts w:hint="default" w:ascii="宋体" w:hAnsi="宋体" w:eastAsia="宋体" w:cs="宋体"/>
          <w:sz w:val="24"/>
        </w:rPr>
        <w:fldChar w:fldCharType="end"/>
      </w:r>
      <w:r>
        <w:rPr>
          <w:rFonts w:hint="default" w:ascii="宋体" w:hAnsi="宋体" w:eastAsia="宋体" w:cs="宋体"/>
          <w:sz w:val="24"/>
        </w:rPr>
        <w:fldChar w:fldCharType="begin"/>
      </w:r>
      <w:r>
        <w:rPr>
          <w:rFonts w:hint="default" w:ascii="宋体" w:hAnsi="宋体" w:eastAsia="宋体" w:cs="宋体"/>
          <w:sz w:val="24"/>
        </w:rPr>
        <w:instrText xml:space="preserve"> HYPERLINK "http://www.100ec.cn/zt/df/" \t "https://www.100ec.cn/_blank" </w:instrText>
      </w:r>
      <w:r>
        <w:rPr>
          <w:rFonts w:hint="default" w:ascii="宋体" w:hAnsi="宋体" w:eastAsia="宋体" w:cs="宋体"/>
          <w:sz w:val="24"/>
        </w:rPr>
        <w:fldChar w:fldCharType="separate"/>
      </w:r>
      <w:r>
        <w:rPr>
          <w:rFonts w:hint="default" w:ascii="宋体" w:hAnsi="宋体" w:eastAsia="宋体" w:cs="宋体"/>
          <w:sz w:val="24"/>
        </w:rPr>
        <w:fldChar w:fldCharType="end"/>
      </w:r>
      <w:r>
        <w:rPr>
          <w:rFonts w:hint="default" w:ascii="宋体" w:hAnsi="宋体" w:eastAsia="宋体" w:cs="宋体"/>
          <w:sz w:val="24"/>
        </w:rPr>
        <w:fldChar w:fldCharType="begin"/>
      </w:r>
      <w:r>
        <w:rPr>
          <w:rFonts w:hint="default" w:ascii="宋体" w:hAnsi="宋体" w:eastAsia="宋体" w:cs="宋体"/>
          <w:sz w:val="24"/>
        </w:rPr>
        <w:instrText xml:space="preserve"> HYPERLINK "http://www.100ec.cn/zt/df/" \t "https://www.100ec.cn/_blank" </w:instrText>
      </w:r>
      <w:r>
        <w:rPr>
          <w:rFonts w:hint="default" w:ascii="宋体" w:hAnsi="宋体" w:eastAsia="宋体" w:cs="宋体"/>
          <w:sz w:val="24"/>
        </w:rPr>
        <w:fldChar w:fldCharType="separate"/>
      </w:r>
      <w:r>
        <w:rPr>
          <w:rFonts w:hint="default" w:ascii="宋体" w:hAnsi="宋体" w:eastAsia="宋体" w:cs="宋体"/>
          <w:sz w:val="24"/>
        </w:rPr>
        <w:t>浙江</w:t>
      </w:r>
      <w:r>
        <w:rPr>
          <w:rFonts w:hint="default" w:ascii="宋体" w:hAnsi="宋体" w:eastAsia="宋体" w:cs="宋体"/>
          <w:sz w:val="24"/>
        </w:rPr>
        <w:fldChar w:fldCharType="end"/>
      </w:r>
      <w:r>
        <w:rPr>
          <w:rFonts w:hint="default" w:ascii="宋体" w:hAnsi="宋体" w:eastAsia="宋体" w:cs="宋体"/>
          <w:sz w:val="24"/>
        </w:rPr>
        <w:t>省（</w:t>
      </w:r>
      <w:r>
        <w:rPr>
          <w:rFonts w:hint="eastAsia" w:ascii="宋体" w:hAnsi="宋体" w:eastAsia="宋体" w:cs="宋体"/>
          <w:sz w:val="24"/>
          <w:lang w:val="en-US" w:eastAsia="zh-CN"/>
        </w:rPr>
        <w:t>7.46</w:t>
      </w:r>
      <w:r>
        <w:rPr>
          <w:rFonts w:hint="default" w:ascii="宋体" w:hAnsi="宋体" w:eastAsia="宋体" w:cs="宋体"/>
          <w:sz w:val="24"/>
        </w:rPr>
        <w:t>%）、</w:t>
      </w:r>
      <w:r>
        <w:rPr>
          <w:rFonts w:hint="eastAsia" w:ascii="宋体" w:hAnsi="宋体" w:eastAsia="宋体" w:cs="宋体"/>
          <w:sz w:val="24"/>
          <w:lang w:val="en-US" w:eastAsia="zh-CN"/>
        </w:rPr>
        <w:t>江苏省（6.94%）、</w:t>
      </w:r>
      <w:r>
        <w:rPr>
          <w:rFonts w:hint="default" w:ascii="宋体" w:hAnsi="宋体" w:eastAsia="宋体" w:cs="宋体"/>
          <w:sz w:val="24"/>
        </w:rPr>
        <w:fldChar w:fldCharType="begin"/>
      </w:r>
      <w:r>
        <w:rPr>
          <w:rFonts w:hint="default" w:ascii="宋体" w:hAnsi="宋体" w:eastAsia="宋体" w:cs="宋体"/>
          <w:sz w:val="24"/>
        </w:rPr>
        <w:instrText xml:space="preserve"> HYPERLINK "http://www.100ec.cn/zt/df/" \t "https://www.100ec.cn/_blank" </w:instrText>
      </w:r>
      <w:r>
        <w:rPr>
          <w:rFonts w:hint="default" w:ascii="宋体" w:hAnsi="宋体" w:eastAsia="宋体" w:cs="宋体"/>
          <w:sz w:val="24"/>
        </w:rPr>
        <w:fldChar w:fldCharType="separate"/>
      </w:r>
      <w:r>
        <w:rPr>
          <w:rFonts w:hint="default" w:ascii="宋体" w:hAnsi="宋体" w:eastAsia="宋体" w:cs="宋体"/>
          <w:sz w:val="24"/>
        </w:rPr>
        <w:t>北京</w:t>
      </w:r>
      <w:r>
        <w:rPr>
          <w:rFonts w:hint="default" w:ascii="宋体" w:hAnsi="宋体" w:eastAsia="宋体" w:cs="宋体"/>
          <w:sz w:val="24"/>
        </w:rPr>
        <w:fldChar w:fldCharType="end"/>
      </w:r>
      <w:r>
        <w:rPr>
          <w:rFonts w:hint="default" w:ascii="宋体" w:hAnsi="宋体" w:eastAsia="宋体" w:cs="宋体"/>
          <w:sz w:val="24"/>
        </w:rPr>
        <w:t>市（</w:t>
      </w:r>
      <w:r>
        <w:rPr>
          <w:rFonts w:hint="eastAsia" w:ascii="宋体" w:hAnsi="宋体" w:eastAsia="宋体" w:cs="宋体"/>
          <w:sz w:val="24"/>
          <w:lang w:val="en-US" w:eastAsia="zh-CN"/>
        </w:rPr>
        <w:t>6.43</w:t>
      </w:r>
      <w:r>
        <w:rPr>
          <w:rFonts w:hint="default" w:ascii="宋体" w:hAnsi="宋体" w:eastAsia="宋体" w:cs="宋体"/>
          <w:sz w:val="24"/>
        </w:rPr>
        <w:t>%）、</w:t>
      </w:r>
      <w:r>
        <w:rPr>
          <w:rFonts w:hint="default" w:ascii="宋体" w:hAnsi="宋体" w:eastAsia="宋体" w:cs="宋体"/>
          <w:sz w:val="24"/>
        </w:rPr>
        <w:fldChar w:fldCharType="begin"/>
      </w:r>
      <w:r>
        <w:rPr>
          <w:rFonts w:hint="default" w:ascii="宋体" w:hAnsi="宋体" w:eastAsia="宋体" w:cs="宋体"/>
          <w:sz w:val="24"/>
        </w:rPr>
        <w:instrText xml:space="preserve"> HYPERLINK "http://www.100ec.cn/zt/df/" \t "https://www.100ec.cn/_blank" </w:instrText>
      </w:r>
      <w:r>
        <w:rPr>
          <w:rFonts w:hint="default" w:ascii="宋体" w:hAnsi="宋体" w:eastAsia="宋体" w:cs="宋体"/>
          <w:sz w:val="24"/>
        </w:rPr>
        <w:fldChar w:fldCharType="separate"/>
      </w:r>
      <w:r>
        <w:rPr>
          <w:rFonts w:hint="default" w:ascii="宋体" w:hAnsi="宋体" w:eastAsia="宋体" w:cs="宋体"/>
          <w:sz w:val="24"/>
        </w:rPr>
        <w:t>四川</w:t>
      </w:r>
      <w:r>
        <w:rPr>
          <w:rFonts w:hint="default" w:ascii="宋体" w:hAnsi="宋体" w:eastAsia="宋体" w:cs="宋体"/>
          <w:sz w:val="24"/>
        </w:rPr>
        <w:fldChar w:fldCharType="end"/>
      </w:r>
      <w:r>
        <w:rPr>
          <w:rFonts w:hint="default" w:ascii="宋体" w:hAnsi="宋体" w:eastAsia="宋体" w:cs="宋体"/>
          <w:sz w:val="24"/>
        </w:rPr>
        <w:t>省（</w:t>
      </w:r>
      <w:r>
        <w:rPr>
          <w:rFonts w:hint="eastAsia" w:ascii="宋体" w:hAnsi="宋体" w:eastAsia="宋体" w:cs="宋体"/>
          <w:sz w:val="24"/>
          <w:lang w:val="en-US" w:eastAsia="zh-CN"/>
        </w:rPr>
        <w:t>5.14</w:t>
      </w:r>
      <w:r>
        <w:rPr>
          <w:rFonts w:hint="default" w:ascii="宋体" w:hAnsi="宋体" w:eastAsia="宋体" w:cs="宋体"/>
          <w:sz w:val="24"/>
        </w:rPr>
        <w:t>%）、</w:t>
      </w:r>
      <w:r>
        <w:rPr>
          <w:rFonts w:hint="default" w:ascii="宋体" w:hAnsi="宋体" w:eastAsia="宋体" w:cs="宋体"/>
          <w:sz w:val="24"/>
        </w:rPr>
        <w:fldChar w:fldCharType="begin"/>
      </w:r>
      <w:r>
        <w:rPr>
          <w:rFonts w:hint="default" w:ascii="宋体" w:hAnsi="宋体" w:eastAsia="宋体" w:cs="宋体"/>
          <w:sz w:val="24"/>
        </w:rPr>
        <w:instrText xml:space="preserve"> HYPERLINK "http://www.100ec.cn/zt/df/" \t "https://www.100ec.cn/_blank" </w:instrText>
      </w:r>
      <w:r>
        <w:rPr>
          <w:rFonts w:hint="default" w:ascii="宋体" w:hAnsi="宋体" w:eastAsia="宋体" w:cs="宋体"/>
          <w:sz w:val="24"/>
        </w:rPr>
        <w:fldChar w:fldCharType="separate"/>
      </w:r>
      <w:r>
        <w:rPr>
          <w:rFonts w:hint="default" w:ascii="宋体" w:hAnsi="宋体" w:eastAsia="宋体" w:cs="宋体"/>
          <w:sz w:val="24"/>
        </w:rPr>
        <w:t>山东</w:t>
      </w:r>
      <w:r>
        <w:rPr>
          <w:rFonts w:hint="default" w:ascii="宋体" w:hAnsi="宋体" w:eastAsia="宋体" w:cs="宋体"/>
          <w:sz w:val="24"/>
        </w:rPr>
        <w:fldChar w:fldCharType="end"/>
      </w:r>
      <w:r>
        <w:rPr>
          <w:rFonts w:hint="default" w:ascii="宋体" w:hAnsi="宋体" w:eastAsia="宋体" w:cs="宋体"/>
          <w:sz w:val="24"/>
        </w:rPr>
        <w:t>省（5.</w:t>
      </w:r>
      <w:r>
        <w:rPr>
          <w:rFonts w:hint="eastAsia" w:ascii="宋体" w:hAnsi="宋体" w:eastAsia="宋体" w:cs="宋体"/>
          <w:sz w:val="24"/>
          <w:lang w:val="en-US" w:eastAsia="zh-CN"/>
        </w:rPr>
        <w:t>14</w:t>
      </w:r>
      <w:r>
        <w:rPr>
          <w:rFonts w:hint="default" w:ascii="宋体" w:hAnsi="宋体" w:eastAsia="宋体" w:cs="宋体"/>
          <w:sz w:val="24"/>
        </w:rPr>
        <w:t>%）、</w:t>
      </w:r>
      <w:r>
        <w:rPr>
          <w:rFonts w:hint="eastAsia" w:ascii="宋体" w:hAnsi="宋体" w:eastAsia="宋体" w:cs="宋体"/>
          <w:sz w:val="24"/>
          <w:lang w:val="en-US" w:eastAsia="zh-CN"/>
        </w:rPr>
        <w:t>河北省（4.63%）、上海市（4.37%）</w:t>
      </w:r>
      <w:r>
        <w:rPr>
          <w:rFonts w:hint="default" w:ascii="宋体" w:hAnsi="宋体" w:eastAsia="宋体" w:cs="宋体"/>
          <w:sz w:val="24"/>
        </w:rPr>
        <w:t>、陕西省（</w:t>
      </w:r>
      <w:r>
        <w:rPr>
          <w:rFonts w:hint="eastAsia" w:ascii="宋体" w:hAnsi="宋体" w:eastAsia="宋体" w:cs="宋体"/>
          <w:sz w:val="24"/>
          <w:lang w:val="en-US" w:eastAsia="zh-CN"/>
        </w:rPr>
        <w:t>3.86</w:t>
      </w:r>
      <w:r>
        <w:rPr>
          <w:rFonts w:hint="default" w:ascii="宋体" w:hAnsi="宋体" w:eastAsia="宋体" w:cs="宋体"/>
          <w:sz w:val="24"/>
        </w:rPr>
        <w:t>%）</w:t>
      </w:r>
      <w:r>
        <w:rPr>
          <w:rFonts w:hint="eastAsia" w:ascii="宋体" w:hAnsi="宋体" w:eastAsia="宋体" w:cs="宋体"/>
          <w:sz w:val="24"/>
          <w:lang w:val="en-US" w:eastAsia="zh-CN"/>
        </w:rPr>
        <w:t>、</w:t>
      </w:r>
      <w:r>
        <w:rPr>
          <w:rFonts w:hint="default" w:ascii="宋体" w:hAnsi="宋体" w:eastAsia="宋体" w:cs="宋体"/>
          <w:sz w:val="24"/>
        </w:rPr>
        <w:t>辽宁省（</w:t>
      </w:r>
      <w:r>
        <w:rPr>
          <w:rFonts w:hint="eastAsia" w:ascii="宋体" w:hAnsi="宋体" w:eastAsia="宋体" w:cs="宋体"/>
          <w:sz w:val="24"/>
          <w:lang w:val="en-US" w:eastAsia="zh-CN"/>
        </w:rPr>
        <w:t>3.60</w:t>
      </w:r>
      <w:r>
        <w:rPr>
          <w:rFonts w:hint="default" w:ascii="宋体" w:hAnsi="宋体" w:eastAsia="宋体" w:cs="宋体"/>
          <w:sz w:val="24"/>
        </w:rPr>
        <w:t>%）。</w:t>
      </w:r>
    </w:p>
    <w:p>
      <w:pPr>
        <w:spacing w:beforeLines="50" w:line="360" w:lineRule="auto"/>
        <w:ind w:firstLine="562" w:firstLineChars="200"/>
        <w:rPr>
          <w:rFonts w:asciiTheme="minorEastAsia" w:hAnsiTheme="minorEastAsia" w:cstheme="minorEastAsia"/>
          <w:b/>
          <w:bCs/>
          <w:sz w:val="28"/>
          <w:szCs w:val="28"/>
        </w:rPr>
      </w:pPr>
      <w:r>
        <w:rPr>
          <w:rFonts w:hint="eastAsia" w:asciiTheme="minorEastAsia" w:hAnsiTheme="minorEastAsia" w:cstheme="minorEastAsia"/>
          <w:b/>
          <w:bCs/>
          <w:sz w:val="28"/>
          <w:szCs w:val="28"/>
        </w:rPr>
        <w:t>（三）投诉用户性别分布</w:t>
      </w:r>
      <w:bookmarkEnd w:id="10"/>
      <w:bookmarkEnd w:id="11"/>
    </w:p>
    <w:p>
      <w:pPr>
        <w:spacing w:beforeLines="50" w:line="360" w:lineRule="auto"/>
        <w:rPr>
          <w:rFonts w:asciiTheme="minorEastAsia" w:hAnsiTheme="minorEastAsia" w:cstheme="minorEastAsia"/>
        </w:rPr>
      </w:pPr>
      <w:r>
        <w:drawing>
          <wp:inline distT="0" distB="0" distL="114300" distR="114300">
            <wp:extent cx="5267325" cy="3554730"/>
            <wp:effectExtent l="0" t="0" r="9525" b="7620"/>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11"/>
                    <a:stretch>
                      <a:fillRect/>
                    </a:stretch>
                  </pic:blipFill>
                  <pic:spPr>
                    <a:xfrm>
                      <a:off x="0" y="0"/>
                      <a:ext cx="5267325" cy="3554730"/>
                    </a:xfrm>
                    <a:prstGeom prst="rect">
                      <a:avLst/>
                    </a:prstGeom>
                    <a:noFill/>
                    <a:ln>
                      <a:noFill/>
                    </a:ln>
                  </pic:spPr>
                </pic:pic>
              </a:graphicData>
            </a:graphic>
          </wp:inline>
        </w:drawing>
      </w:r>
    </w:p>
    <w:p>
      <w:pPr>
        <w:spacing w:beforeLines="50" w:line="360" w:lineRule="auto"/>
        <w:ind w:firstLine="480" w:firstLineChars="200"/>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据“电诉宝”显示，</w:t>
      </w:r>
      <w:r>
        <w:rPr>
          <w:rFonts w:hint="eastAsia" w:ascii="宋体" w:hAnsi="宋体" w:eastAsia="宋体" w:cs="宋体"/>
          <w:color w:val="000000" w:themeColor="text1"/>
          <w:sz w:val="24"/>
          <w:lang w:val="en-US" w:eastAsia="zh-CN"/>
          <w14:textFill>
            <w14:solidFill>
              <w14:schemeClr w14:val="tx1"/>
            </w14:solidFill>
          </w14:textFill>
        </w:rPr>
        <w:t>二手</w:t>
      </w:r>
      <w:r>
        <w:rPr>
          <w:rFonts w:hint="eastAsia" w:ascii="宋体" w:hAnsi="宋体" w:eastAsia="宋体" w:cs="宋体"/>
          <w:color w:val="000000" w:themeColor="text1"/>
          <w:sz w:val="24"/>
          <w14:textFill>
            <w14:solidFill>
              <w14:schemeClr w14:val="tx1"/>
            </w14:solidFill>
          </w14:textFill>
        </w:rPr>
        <w:t>电商202</w:t>
      </w:r>
      <w:r>
        <w:rPr>
          <w:rFonts w:hint="eastAsia" w:ascii="宋体" w:hAnsi="宋体" w:eastAsia="宋体" w:cs="宋体"/>
          <w:color w:val="000000" w:themeColor="text1"/>
          <w:sz w:val="24"/>
          <w:lang w:val="en-US" w:eastAsia="zh-CN"/>
          <w14:textFill>
            <w14:solidFill>
              <w14:schemeClr w14:val="tx1"/>
            </w14:solidFill>
          </w14:textFill>
        </w:rPr>
        <w:t>4</w:t>
      </w:r>
      <w:r>
        <w:rPr>
          <w:rFonts w:hint="eastAsia" w:ascii="宋体" w:hAnsi="宋体" w:eastAsia="宋体" w:cs="宋体"/>
          <w:color w:val="000000" w:themeColor="text1"/>
          <w:sz w:val="24"/>
          <w14:textFill>
            <w14:solidFill>
              <w14:schemeClr w14:val="tx1"/>
            </w14:solidFill>
          </w14:textFill>
        </w:rPr>
        <w:t>年男性用户投诉比例为</w:t>
      </w:r>
      <w:r>
        <w:rPr>
          <w:rFonts w:hint="eastAsia" w:ascii="宋体" w:hAnsi="宋体" w:eastAsia="宋体" w:cs="宋体"/>
          <w:b/>
          <w:bCs/>
          <w:color w:val="000000" w:themeColor="text1"/>
          <w:sz w:val="24"/>
          <w:lang w:val="en-US" w:eastAsia="zh-CN"/>
          <w14:textFill>
            <w14:solidFill>
              <w14:schemeClr w14:val="tx1"/>
            </w14:solidFill>
          </w14:textFill>
        </w:rPr>
        <w:t>66.32</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，女性用户投诉比例为</w:t>
      </w:r>
      <w:r>
        <w:rPr>
          <w:rFonts w:hint="eastAsia" w:ascii="宋体" w:hAnsi="宋体" w:eastAsia="宋体" w:cs="宋体"/>
          <w:b/>
          <w:bCs/>
          <w:color w:val="000000" w:themeColor="text1"/>
          <w:sz w:val="24"/>
          <w:lang w:val="en-US" w:eastAsia="zh-CN"/>
          <w14:textFill>
            <w14:solidFill>
              <w14:schemeClr w14:val="tx1"/>
            </w14:solidFill>
          </w14:textFill>
        </w:rPr>
        <w:t>33.68</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w:t>
      </w:r>
    </w:p>
    <w:p>
      <w:pPr>
        <w:spacing w:beforeLines="50" w:line="360" w:lineRule="auto"/>
        <w:ind w:firstLine="562" w:firstLineChars="200"/>
        <w:outlineLvl w:val="1"/>
        <w:rPr>
          <w:rFonts w:asciiTheme="minorEastAsia" w:hAnsiTheme="minorEastAsia" w:cstheme="minorEastAsia"/>
          <w:b/>
          <w:bCs/>
          <w:sz w:val="28"/>
          <w:szCs w:val="28"/>
        </w:rPr>
      </w:pPr>
      <w:bookmarkStart w:id="12" w:name="_Toc21368"/>
      <w:bookmarkStart w:id="13" w:name="_Toc2843"/>
      <w:r>
        <w:rPr>
          <w:rFonts w:hint="eastAsia" w:asciiTheme="minorEastAsia" w:hAnsiTheme="minorEastAsia" w:cstheme="minorEastAsia"/>
          <w:b/>
          <w:bCs/>
          <w:sz w:val="28"/>
          <w:szCs w:val="28"/>
        </w:rPr>
        <w:t>（四）投诉金额区间分布</w:t>
      </w:r>
      <w:bookmarkEnd w:id="12"/>
      <w:bookmarkEnd w:id="13"/>
      <w:r>
        <w:rPr>
          <w:rFonts w:hint="eastAsia" w:asciiTheme="minorEastAsia" w:hAnsiTheme="minorEastAsia" w:cstheme="minorEastAsia"/>
          <w:b/>
          <w:bCs/>
          <w:sz w:val="28"/>
          <w:szCs w:val="28"/>
        </w:rPr>
        <w:tab/>
      </w:r>
    </w:p>
    <w:p>
      <w:pPr>
        <w:spacing w:beforeLines="50" w:line="360" w:lineRule="auto"/>
      </w:pPr>
      <w:bookmarkStart w:id="14" w:name="_Toc6336"/>
      <w:r>
        <w:drawing>
          <wp:inline distT="0" distB="0" distL="114300" distR="114300">
            <wp:extent cx="5273675" cy="3580765"/>
            <wp:effectExtent l="0" t="0" r="3175" b="635"/>
            <wp:docPr id="3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3"/>
                    <pic:cNvPicPr>
                      <a:picLocks noChangeAspect="1"/>
                    </pic:cNvPicPr>
                  </pic:nvPicPr>
                  <pic:blipFill>
                    <a:blip r:embed="rId12"/>
                    <a:stretch>
                      <a:fillRect/>
                    </a:stretch>
                  </pic:blipFill>
                  <pic:spPr>
                    <a:xfrm>
                      <a:off x="0" y="0"/>
                      <a:ext cx="5273675" cy="3580765"/>
                    </a:xfrm>
                    <a:prstGeom prst="rect">
                      <a:avLst/>
                    </a:prstGeom>
                    <a:noFill/>
                    <a:ln>
                      <a:noFill/>
                    </a:ln>
                  </pic:spPr>
                </pic:pic>
              </a:graphicData>
            </a:graphic>
          </wp:inline>
        </w:drawing>
      </w:r>
    </w:p>
    <w:p>
      <w:pPr>
        <w:spacing w:beforeLines="50"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据“电诉宝”显示，</w:t>
      </w:r>
      <w:bookmarkEnd w:id="14"/>
      <w:bookmarkStart w:id="15" w:name="_Toc2103"/>
      <w:bookmarkStart w:id="16" w:name="_Toc12043"/>
      <w:r>
        <w:rPr>
          <w:rFonts w:ascii="Arial" w:hAnsi="Arial" w:eastAsia="宋体" w:cs="Arial"/>
          <w:i w:val="0"/>
          <w:caps w:val="0"/>
          <w:color w:val="333333"/>
          <w:spacing w:val="0"/>
          <w:sz w:val="24"/>
          <w:szCs w:val="24"/>
          <w:shd w:val="clear" w:fill="FFFFFF"/>
        </w:rPr>
        <w:t>二手电商投诉金额主</w:t>
      </w:r>
      <w:r>
        <w:rPr>
          <w:rFonts w:hint="eastAsia" w:ascii="宋体" w:hAnsi="宋体" w:eastAsia="宋体" w:cs="宋体"/>
          <w:color w:val="000000" w:themeColor="text1"/>
          <w:sz w:val="24"/>
          <w14:textFill>
            <w14:solidFill>
              <w14:schemeClr w14:val="tx1"/>
            </w14:solidFill>
          </w14:textFill>
        </w:rPr>
        <w:t>要分布为：1000元-5000元（23.</w:t>
      </w:r>
      <w:r>
        <w:rPr>
          <w:rFonts w:hint="eastAsia" w:ascii="宋体" w:hAnsi="宋体" w:eastAsia="宋体" w:cs="宋体"/>
          <w:color w:val="000000" w:themeColor="text1"/>
          <w:sz w:val="24"/>
          <w:lang w:val="en-US" w:eastAsia="zh-CN"/>
          <w14:textFill>
            <w14:solidFill>
              <w14:schemeClr w14:val="tx1"/>
            </w14:solidFill>
          </w14:textFill>
        </w:rPr>
        <w:t>39</w:t>
      </w:r>
      <w:r>
        <w:rPr>
          <w:rFonts w:hint="eastAsia" w:ascii="宋体" w:hAnsi="宋体" w:eastAsia="宋体" w:cs="宋体"/>
          <w:color w:val="000000" w:themeColor="text1"/>
          <w:sz w:val="24"/>
          <w14:textFill>
            <w14:solidFill>
              <w14:schemeClr w14:val="tx1"/>
            </w14:solidFill>
          </w14:textFill>
        </w:rPr>
        <w:t>%）、100-500元（22.</w:t>
      </w:r>
      <w:r>
        <w:rPr>
          <w:rFonts w:hint="eastAsia" w:ascii="宋体" w:hAnsi="宋体" w:eastAsia="宋体" w:cs="宋体"/>
          <w:color w:val="000000" w:themeColor="text1"/>
          <w:sz w:val="24"/>
          <w:lang w:val="en-US" w:eastAsia="zh-CN"/>
          <w14:textFill>
            <w14:solidFill>
              <w14:schemeClr w14:val="tx1"/>
            </w14:solidFill>
          </w14:textFill>
        </w:rPr>
        <w:t>62</w:t>
      </w:r>
      <w:r>
        <w:rPr>
          <w:rFonts w:hint="eastAsia" w:ascii="宋体" w:hAnsi="宋体" w:eastAsia="宋体" w:cs="宋体"/>
          <w:color w:val="000000" w:themeColor="text1"/>
          <w:sz w:val="24"/>
          <w14:textFill>
            <w14:solidFill>
              <w14:schemeClr w14:val="tx1"/>
            </w14:solidFill>
          </w14:textFill>
        </w:rPr>
        <w:t>%）、500-1000元（14.9</w:t>
      </w:r>
      <w:r>
        <w:rPr>
          <w:rFonts w:hint="eastAsia" w:ascii="宋体" w:hAnsi="宋体" w:eastAsia="宋体" w:cs="宋体"/>
          <w:color w:val="000000" w:themeColor="text1"/>
          <w:sz w:val="24"/>
          <w:lang w:val="en-US" w:eastAsia="zh-CN"/>
          <w14:textFill>
            <w14:solidFill>
              <w14:schemeClr w14:val="tx1"/>
            </w14:solidFill>
          </w14:textFill>
        </w:rPr>
        <w:t>1</w:t>
      </w:r>
      <w:r>
        <w:rPr>
          <w:rFonts w:hint="eastAsia" w:ascii="宋体" w:hAnsi="宋体" w:eastAsia="宋体" w:cs="宋体"/>
          <w:color w:val="000000" w:themeColor="text1"/>
          <w:sz w:val="24"/>
          <w14:textFill>
            <w14:solidFill>
              <w14:schemeClr w14:val="tx1"/>
            </w14:solidFill>
          </w14:textFill>
        </w:rPr>
        <w:t>%）、0-100元（7.4</w:t>
      </w:r>
      <w:r>
        <w:rPr>
          <w:rFonts w:hint="eastAsia" w:ascii="宋体" w:hAnsi="宋体" w:eastAsia="宋体" w:cs="宋体"/>
          <w:color w:val="000000" w:themeColor="text1"/>
          <w:sz w:val="24"/>
          <w:lang w:val="en-US" w:eastAsia="zh-CN"/>
          <w14:textFill>
            <w14:solidFill>
              <w14:schemeClr w14:val="tx1"/>
            </w14:solidFill>
          </w14:textFill>
        </w:rPr>
        <w:t>6</w:t>
      </w:r>
      <w:r>
        <w:rPr>
          <w:rFonts w:hint="eastAsia" w:ascii="宋体" w:hAnsi="宋体" w:eastAsia="宋体" w:cs="宋体"/>
          <w:color w:val="000000" w:themeColor="text1"/>
          <w:sz w:val="24"/>
          <w14:textFill>
            <w14:solidFill>
              <w14:schemeClr w14:val="tx1"/>
            </w14:solidFill>
          </w14:textFill>
        </w:rPr>
        <w:t>%）、5000-10000元（5.9</w:t>
      </w:r>
      <w:r>
        <w:rPr>
          <w:rFonts w:hint="eastAsia" w:ascii="宋体" w:hAnsi="宋体" w:eastAsia="宋体" w:cs="宋体"/>
          <w:color w:val="000000" w:themeColor="text1"/>
          <w:sz w:val="24"/>
          <w:lang w:val="en-US" w:eastAsia="zh-CN"/>
          <w14:textFill>
            <w14:solidFill>
              <w14:schemeClr w14:val="tx1"/>
            </w14:solidFill>
          </w14:textFill>
        </w:rPr>
        <w:t>1</w:t>
      </w:r>
      <w:r>
        <w:rPr>
          <w:rFonts w:hint="eastAsia" w:ascii="宋体" w:hAnsi="宋体" w:eastAsia="宋体" w:cs="宋体"/>
          <w:color w:val="000000" w:themeColor="text1"/>
          <w:sz w:val="24"/>
          <w14:textFill>
            <w14:solidFill>
              <w14:schemeClr w14:val="tx1"/>
            </w14:solidFill>
          </w14:textFill>
        </w:rPr>
        <w:t>%）、0-5万（4.3</w:t>
      </w:r>
      <w:r>
        <w:rPr>
          <w:rFonts w:hint="eastAsia" w:ascii="宋体" w:hAnsi="宋体" w:eastAsia="宋体" w:cs="宋体"/>
          <w:color w:val="000000" w:themeColor="text1"/>
          <w:sz w:val="24"/>
          <w:lang w:val="en-US" w:eastAsia="zh-CN"/>
          <w14:textFill>
            <w14:solidFill>
              <w14:schemeClr w14:val="tx1"/>
            </w14:solidFill>
          </w14:textFill>
        </w:rPr>
        <w:t>7</w:t>
      </w:r>
      <w:r>
        <w:rPr>
          <w:rFonts w:hint="eastAsia" w:ascii="宋体" w:hAnsi="宋体" w:eastAsia="宋体" w:cs="宋体"/>
          <w:color w:val="000000" w:themeColor="text1"/>
          <w:sz w:val="24"/>
          <w14:textFill>
            <w14:solidFill>
              <w14:schemeClr w14:val="tx1"/>
            </w14:solidFill>
          </w14:textFill>
        </w:rPr>
        <w:t>%）、10000元以上（2.5</w:t>
      </w:r>
      <w:r>
        <w:rPr>
          <w:rFonts w:hint="eastAsia" w:ascii="宋体" w:hAnsi="宋体" w:eastAsia="宋体" w:cs="宋体"/>
          <w:color w:val="000000" w:themeColor="text1"/>
          <w:sz w:val="24"/>
          <w:lang w:val="en-US" w:eastAsia="zh-CN"/>
          <w14:textFill>
            <w14:solidFill>
              <w14:schemeClr w14:val="tx1"/>
            </w14:solidFill>
          </w14:textFill>
        </w:rPr>
        <w:t>7</w:t>
      </w:r>
      <w:r>
        <w:rPr>
          <w:rFonts w:hint="eastAsia" w:ascii="宋体" w:hAnsi="宋体" w:eastAsia="宋体" w:cs="宋体"/>
          <w:color w:val="000000" w:themeColor="text1"/>
          <w:sz w:val="24"/>
          <w14:textFill>
            <w14:solidFill>
              <w14:schemeClr w14:val="tx1"/>
            </w14:solidFill>
          </w14:textFill>
        </w:rPr>
        <w:t>%）、未选择金额（18.</w:t>
      </w:r>
      <w:r>
        <w:rPr>
          <w:rFonts w:hint="eastAsia" w:ascii="宋体" w:hAnsi="宋体" w:eastAsia="宋体" w:cs="宋体"/>
          <w:color w:val="000000" w:themeColor="text1"/>
          <w:sz w:val="24"/>
          <w:lang w:val="en-US" w:eastAsia="zh-CN"/>
          <w14:textFill>
            <w14:solidFill>
              <w14:schemeClr w14:val="tx1"/>
            </w14:solidFill>
          </w14:textFill>
        </w:rPr>
        <w:t>77</w:t>
      </w:r>
      <w:r>
        <w:rPr>
          <w:rFonts w:hint="eastAsia" w:ascii="宋体" w:hAnsi="宋体" w:eastAsia="宋体" w:cs="宋体"/>
          <w:color w:val="000000" w:themeColor="text1"/>
          <w:sz w:val="24"/>
          <w14:textFill>
            <w14:solidFill>
              <w14:schemeClr w14:val="tx1"/>
            </w14:solidFill>
          </w14:textFill>
        </w:rPr>
        <w:t>%）。</w:t>
      </w:r>
    </w:p>
    <w:p>
      <w:pPr>
        <w:spacing w:beforeLines="50" w:line="360" w:lineRule="auto"/>
        <w:ind w:firstLine="480" w:firstLineChars="200"/>
        <w:rPr>
          <w:rFonts w:hint="eastAsia" w:ascii="宋体" w:hAnsi="宋体" w:eastAsia="宋体" w:cs="宋体"/>
          <w:color w:val="000000" w:themeColor="text1"/>
          <w:sz w:val="24"/>
          <w14:textFill>
            <w14:solidFill>
              <w14:schemeClr w14:val="tx1"/>
            </w14:solidFill>
          </w14:textFill>
        </w:rPr>
      </w:pPr>
    </w:p>
    <w:p>
      <w:pPr>
        <w:pStyle w:val="2"/>
        <w:rPr>
          <w:rFonts w:ascii="微软雅黑" w:hAnsi="微软雅黑" w:eastAsia="微软雅黑" w:cs="微软雅黑"/>
          <w:sz w:val="32"/>
          <w:szCs w:val="32"/>
        </w:rPr>
      </w:pPr>
      <w:r>
        <w:rPr>
          <w:rFonts w:hint="eastAsia" w:ascii="微软雅黑" w:hAnsi="微软雅黑" w:eastAsia="微软雅黑" w:cs="微软雅黑"/>
          <w:sz w:val="32"/>
          <w:szCs w:val="32"/>
        </w:rPr>
        <w:t>三、</w:t>
      </w:r>
      <w:bookmarkEnd w:id="15"/>
      <w:r>
        <w:rPr>
          <w:rFonts w:hint="eastAsia" w:ascii="微软雅黑" w:hAnsi="微软雅黑" w:eastAsia="微软雅黑" w:cs="微软雅黑"/>
          <w:sz w:val="32"/>
          <w:szCs w:val="32"/>
        </w:rPr>
        <w:t>评级数据与典型案例</w:t>
      </w:r>
    </w:p>
    <w:p>
      <w:pPr>
        <w:spacing w:beforeLines="50" w:line="360" w:lineRule="auto"/>
        <w:ind w:firstLine="480" w:firstLineChars="200"/>
        <w:outlineLvl w:val="0"/>
        <w:rPr>
          <w:rFonts w:hint="eastAsia" w:ascii="微软雅黑" w:hAnsi="微软雅黑" w:eastAsia="微软雅黑" w:cs="微软雅黑"/>
          <w:b/>
          <w:bCs/>
          <w:sz w:val="24"/>
          <w:lang w:val="en-US" w:eastAsia="zh-CN"/>
        </w:rPr>
      </w:pPr>
      <w:bookmarkStart w:id="17" w:name="_Toc85096950"/>
      <w:r>
        <w:rPr>
          <w:rFonts w:hint="eastAsia" w:ascii="微软雅黑" w:hAnsi="微软雅黑" w:eastAsia="微软雅黑" w:cs="微软雅黑"/>
          <w:b/>
          <w:bCs/>
          <w:sz w:val="24"/>
        </w:rPr>
        <w:t>（一）202</w:t>
      </w:r>
      <w:r>
        <w:rPr>
          <w:rFonts w:hint="eastAsia" w:ascii="微软雅黑" w:hAnsi="微软雅黑" w:eastAsia="微软雅黑" w:cs="微软雅黑"/>
          <w:b/>
          <w:bCs/>
          <w:sz w:val="24"/>
          <w:lang w:val="en-US" w:eastAsia="zh-CN"/>
        </w:rPr>
        <w:t>4</w:t>
      </w:r>
      <w:r>
        <w:rPr>
          <w:rFonts w:hint="eastAsia" w:ascii="微软雅黑" w:hAnsi="微软雅黑" w:eastAsia="微软雅黑" w:cs="微软雅黑"/>
          <w:b/>
          <w:bCs/>
          <w:sz w:val="24"/>
        </w:rPr>
        <w:t>年“</w:t>
      </w:r>
      <w:r>
        <w:rPr>
          <w:rFonts w:hint="eastAsia" w:ascii="微软雅黑" w:hAnsi="微软雅黑" w:eastAsia="微软雅黑" w:cs="微软雅黑"/>
          <w:b/>
          <w:bCs/>
          <w:sz w:val="24"/>
          <w:lang w:val="en-US" w:eastAsia="zh-CN"/>
        </w:rPr>
        <w:t>闲鱼</w:t>
      </w:r>
      <w:r>
        <w:rPr>
          <w:rFonts w:hint="eastAsia" w:ascii="微软雅黑" w:hAnsi="微软雅黑" w:eastAsia="微软雅黑" w:cs="微软雅黑"/>
          <w:b/>
          <w:bCs/>
          <w:sz w:val="24"/>
        </w:rPr>
        <w:t>”获“不予评级”</w:t>
      </w:r>
      <w:r>
        <w:rPr>
          <w:rFonts w:hint="eastAsia" w:ascii="微软雅黑" w:hAnsi="微软雅黑" w:eastAsia="微软雅黑" w:cs="微软雅黑"/>
          <w:b/>
          <w:bCs/>
          <w:sz w:val="24"/>
          <w:lang w:val="en-US" w:eastAsia="zh-CN"/>
        </w:rPr>
        <w:t xml:space="preserve"> </w:t>
      </w:r>
    </w:p>
    <w:p>
      <w:pPr>
        <w:spacing w:beforeLines="50" w:line="360" w:lineRule="auto"/>
        <w:ind w:firstLine="480" w:firstLineChars="200"/>
        <w:outlineLvl w:val="0"/>
        <w:rPr>
          <w:rFonts w:hint="default" w:ascii="宋体" w:hAnsi="宋体" w:eastAsia="宋体" w:cs="宋体"/>
          <w:color w:val="000000" w:themeColor="text1"/>
          <w:sz w:val="24"/>
          <w14:textFill>
            <w14:solidFill>
              <w14:schemeClr w14:val="tx1"/>
            </w14:solidFill>
          </w14:textFill>
        </w:rPr>
      </w:pPr>
      <w:r>
        <w:rPr>
          <w:rFonts w:ascii="宋体" w:hAnsi="宋体" w:eastAsia="宋体" w:cs="宋体"/>
          <w:color w:val="000000" w:themeColor="text1"/>
          <w:sz w:val="24"/>
          <w14:textFill>
            <w14:solidFill>
              <w14:schemeClr w14:val="tx1"/>
            </w14:solidFill>
          </w14:textFill>
        </w:rPr>
        <w:t>据网经社旗下电商大数据库“电数宝”</w:t>
      </w:r>
      <w:r>
        <w:rPr>
          <w:rFonts w:ascii="宋体" w:hAnsi="宋体" w:eastAsia="宋体" w:cs="宋体"/>
          <w:color w:val="000000" w:themeColor="text1"/>
          <w:sz w:val="24"/>
          <w14:textFill>
            <w14:solidFill>
              <w14:schemeClr w14:val="tx1"/>
            </w14:solidFill>
          </w14:textFill>
        </w:rPr>
        <w:fldChar w:fldCharType="begin"/>
      </w:r>
      <w:r>
        <w:rPr>
          <w:rFonts w:ascii="宋体" w:hAnsi="宋体" w:eastAsia="宋体" w:cs="宋体"/>
          <w:color w:val="000000" w:themeColor="text1"/>
          <w:sz w:val="24"/>
          <w14:textFill>
            <w14:solidFill>
              <w14:schemeClr w14:val="tx1"/>
            </w14:solidFill>
          </w14:textFill>
        </w:rPr>
        <w:instrText xml:space="preserve"> HYPERLINK "http://www.100ec.cn/zt/dszx/" \t "_blank" </w:instrText>
      </w:r>
      <w:r>
        <w:rPr>
          <w:rFonts w:ascii="宋体" w:hAnsi="宋体" w:eastAsia="宋体" w:cs="宋体"/>
          <w:color w:val="000000" w:themeColor="text1"/>
          <w:sz w:val="24"/>
          <w14:textFill>
            <w14:solidFill>
              <w14:schemeClr w14:val="tx1"/>
            </w14:solidFill>
          </w14:textFill>
        </w:rPr>
        <w:fldChar w:fldCharType="separate"/>
      </w:r>
      <w:r>
        <w:rPr>
          <w:rFonts w:ascii="宋体" w:hAnsi="宋体" w:eastAsia="宋体" w:cs="宋体"/>
          <w:color w:val="000000" w:themeColor="text1"/>
          <w:sz w:val="24"/>
          <w14:textFill>
            <w14:solidFill>
              <w14:schemeClr w14:val="tx1"/>
            </w14:solidFill>
          </w14:textFill>
        </w:rPr>
        <w:t>监测</w:t>
      </w:r>
      <w:r>
        <w:rPr>
          <w:rFonts w:ascii="宋体" w:hAnsi="宋体" w:eastAsia="宋体" w:cs="宋体"/>
          <w:color w:val="000000" w:themeColor="text1"/>
          <w:sz w:val="24"/>
          <w14:textFill>
            <w14:solidFill>
              <w14:schemeClr w14:val="tx1"/>
            </w14:solidFill>
          </w14:textFill>
        </w:rPr>
        <w:fldChar w:fldCharType="end"/>
      </w:r>
      <w:r>
        <w:rPr>
          <w:rFonts w:ascii="宋体" w:hAnsi="宋体" w:eastAsia="宋体" w:cs="宋体"/>
          <w:color w:val="000000" w:themeColor="text1"/>
          <w:sz w:val="24"/>
          <w14:textFill>
            <w14:solidFill>
              <w14:schemeClr w14:val="tx1"/>
            </w14:solidFill>
          </w14:textFill>
        </w:rPr>
        <w:t>数据显示，202</w:t>
      </w:r>
      <w:r>
        <w:rPr>
          <w:rFonts w:hint="eastAsia" w:ascii="宋体" w:hAnsi="宋体" w:eastAsia="宋体" w:cs="宋体"/>
          <w:color w:val="000000" w:themeColor="text1"/>
          <w:sz w:val="24"/>
          <w:lang w:val="en-US" w:eastAsia="zh-CN"/>
          <w14:textFill>
            <w14:solidFill>
              <w14:schemeClr w14:val="tx1"/>
            </w14:solidFill>
          </w14:textFill>
        </w:rPr>
        <w:t>4</w:t>
      </w:r>
      <w:r>
        <w:rPr>
          <w:rFonts w:ascii="宋体" w:hAnsi="宋体" w:eastAsia="宋体" w:cs="宋体"/>
          <w:color w:val="000000" w:themeColor="text1"/>
          <w:sz w:val="24"/>
          <w14:textFill>
            <w14:solidFill>
              <w14:schemeClr w14:val="tx1"/>
            </w14:solidFill>
          </w14:textFill>
        </w:rPr>
        <w:t>年“</w:t>
      </w:r>
      <w:r>
        <w:rPr>
          <w:rFonts w:hint="eastAsia" w:ascii="宋体" w:hAnsi="宋体" w:eastAsia="宋体" w:cs="宋体"/>
          <w:color w:val="000000" w:themeColor="text1"/>
          <w:sz w:val="24"/>
          <w:lang w:val="en-US" w:eastAsia="zh-CN"/>
          <w14:textFill>
            <w14:solidFill>
              <w14:schemeClr w14:val="tx1"/>
            </w14:solidFill>
          </w14:textFill>
        </w:rPr>
        <w:t>闲鱼</w:t>
      </w:r>
      <w:r>
        <w:rPr>
          <w:rFonts w:ascii="宋体" w:hAnsi="宋体" w:eastAsia="宋体" w:cs="宋体"/>
          <w:color w:val="000000" w:themeColor="text1"/>
          <w:sz w:val="24"/>
          <w14:textFill>
            <w14:solidFill>
              <w14:schemeClr w14:val="tx1"/>
            </w14:solidFill>
          </w14:textFill>
        </w:rPr>
        <w:t>”共获得</w:t>
      </w:r>
      <w:r>
        <w:rPr>
          <w:rFonts w:hint="eastAsia" w:ascii="宋体" w:hAnsi="宋体" w:eastAsia="宋体" w:cs="宋体"/>
          <w:color w:val="000000" w:themeColor="text1"/>
          <w:sz w:val="24"/>
          <w:lang w:val="en-US" w:eastAsia="zh-CN"/>
          <w14:textFill>
            <w14:solidFill>
              <w14:schemeClr w14:val="tx1"/>
            </w14:solidFill>
          </w14:textFill>
        </w:rPr>
        <w:t>18</w:t>
      </w:r>
      <w:r>
        <w:rPr>
          <w:rFonts w:ascii="宋体" w:hAnsi="宋体" w:eastAsia="宋体" w:cs="宋体"/>
          <w:color w:val="000000" w:themeColor="text1"/>
          <w:sz w:val="24"/>
          <w14:textFill>
            <w14:solidFill>
              <w14:schemeClr w14:val="tx1"/>
            </w14:solidFill>
          </w14:textFill>
        </w:rPr>
        <w:t>次消费评级，均为“</w:t>
      </w:r>
      <w:r>
        <w:rPr>
          <w:rFonts w:hint="default" w:ascii="宋体" w:hAnsi="宋体" w:eastAsia="宋体" w:cs="宋体"/>
          <w:b/>
          <w:bCs/>
          <w:color w:val="000000" w:themeColor="text1"/>
          <w:sz w:val="24"/>
          <w14:textFill>
            <w14:solidFill>
              <w14:schemeClr w14:val="tx1"/>
            </w14:solidFill>
          </w14:textFill>
        </w:rPr>
        <w:t>不予评级</w:t>
      </w:r>
      <w:r>
        <w:rPr>
          <w:rFonts w:hint="default" w:ascii="宋体" w:hAnsi="宋体" w:eastAsia="宋体" w:cs="宋体"/>
          <w:color w:val="000000" w:themeColor="text1"/>
          <w:sz w:val="24"/>
          <w14:textFill>
            <w14:solidFill>
              <w14:schemeClr w14:val="tx1"/>
            </w14:solidFill>
          </w14:textFill>
        </w:rPr>
        <w:t>”，202</w:t>
      </w:r>
      <w:r>
        <w:rPr>
          <w:rFonts w:hint="eastAsia" w:ascii="宋体" w:hAnsi="宋体" w:eastAsia="宋体" w:cs="宋体"/>
          <w:color w:val="000000" w:themeColor="text1"/>
          <w:sz w:val="24"/>
          <w:lang w:val="en-US" w:eastAsia="zh-CN"/>
          <w14:textFill>
            <w14:solidFill>
              <w14:schemeClr w14:val="tx1"/>
            </w14:solidFill>
          </w14:textFill>
        </w:rPr>
        <w:t>4</w:t>
      </w:r>
      <w:r>
        <w:rPr>
          <w:rFonts w:hint="default" w:ascii="宋体" w:hAnsi="宋体" w:eastAsia="宋体" w:cs="宋体"/>
          <w:color w:val="000000" w:themeColor="text1"/>
          <w:sz w:val="24"/>
          <w14:textFill>
            <w14:solidFill>
              <w14:schemeClr w14:val="tx1"/>
            </w14:solidFill>
          </w14:textFill>
        </w:rPr>
        <w:t>年整体消费评级为“</w:t>
      </w:r>
      <w:r>
        <w:rPr>
          <w:rFonts w:hint="default" w:ascii="宋体" w:hAnsi="宋体" w:eastAsia="宋体" w:cs="宋体"/>
          <w:b/>
          <w:bCs/>
          <w:color w:val="000000" w:themeColor="text1"/>
          <w:sz w:val="24"/>
          <w14:textFill>
            <w14:solidFill>
              <w14:schemeClr w14:val="tx1"/>
            </w14:solidFill>
          </w14:textFill>
        </w:rPr>
        <w:t>不予评级</w:t>
      </w:r>
      <w:r>
        <w:rPr>
          <w:rFonts w:hint="default" w:ascii="宋体" w:hAnsi="宋体" w:eastAsia="宋体" w:cs="宋体"/>
          <w:color w:val="000000" w:themeColor="text1"/>
          <w:sz w:val="24"/>
          <w14:textFill>
            <w14:solidFill>
              <w14:schemeClr w14:val="tx1"/>
            </w14:solidFill>
          </w14:textFill>
        </w:rPr>
        <w:t>” 。</w:t>
      </w:r>
    </w:p>
    <w:p>
      <w:pPr>
        <w:spacing w:beforeLines="50" w:line="360" w:lineRule="auto"/>
        <w:outlineLvl w:val="0"/>
        <w:rPr>
          <w:b/>
          <w:color w:val="000000" w:themeColor="text1"/>
          <w:sz w:val="24"/>
          <w14:textFill>
            <w14:solidFill>
              <w14:schemeClr w14:val="tx1"/>
            </w14:solidFill>
          </w14:textFill>
        </w:rPr>
      </w:pPr>
      <w:r>
        <w:drawing>
          <wp:inline distT="0" distB="0" distL="114300" distR="114300">
            <wp:extent cx="5274310" cy="4975225"/>
            <wp:effectExtent l="0" t="0" r="2540" b="15875"/>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13"/>
                    <a:stretch>
                      <a:fillRect/>
                    </a:stretch>
                  </pic:blipFill>
                  <pic:spPr>
                    <a:xfrm>
                      <a:off x="0" y="0"/>
                      <a:ext cx="5274310" cy="4975225"/>
                    </a:xfrm>
                    <a:prstGeom prst="rect">
                      <a:avLst/>
                    </a:prstGeom>
                    <a:noFill/>
                    <a:ln>
                      <a:noFill/>
                    </a:ln>
                  </pic:spPr>
                </pic:pic>
              </a:graphicData>
            </a:graphic>
          </wp:inline>
        </w:drawing>
      </w:r>
    </w:p>
    <w:p>
      <w:pPr>
        <w:spacing w:beforeLines="50" w:line="360" w:lineRule="auto"/>
        <w:ind w:firstLine="480" w:firstLineChars="200"/>
        <w:jc w:val="left"/>
        <w:rPr>
          <w:rFonts w:hint="default" w:ascii="宋体" w:hAnsi="宋体" w:eastAsia="宋体" w:cs="宋体"/>
          <w:sz w:val="24"/>
        </w:rPr>
      </w:pPr>
      <w:r>
        <w:rPr>
          <w:rFonts w:hint="eastAsia" w:ascii="宋体" w:hAnsi="宋体" w:eastAsia="宋体" w:cs="宋体"/>
          <w:sz w:val="24"/>
        </w:rPr>
        <w:t>202</w:t>
      </w:r>
      <w:r>
        <w:rPr>
          <w:rFonts w:hint="eastAsia" w:ascii="宋体" w:hAnsi="宋体" w:eastAsia="宋体" w:cs="宋体"/>
          <w:sz w:val="24"/>
          <w:lang w:val="en-US" w:eastAsia="zh-CN"/>
        </w:rPr>
        <w:t>4</w:t>
      </w:r>
      <w:r>
        <w:rPr>
          <w:rFonts w:hint="eastAsia" w:ascii="宋体" w:hAnsi="宋体" w:eastAsia="宋体" w:cs="宋体"/>
          <w:sz w:val="24"/>
        </w:rPr>
        <w:t>年</w:t>
      </w:r>
      <w:r>
        <w:rPr>
          <w:rFonts w:hint="default" w:ascii="宋体" w:hAnsi="宋体" w:eastAsia="宋体" w:cs="宋体"/>
          <w:sz w:val="24"/>
        </w:rPr>
        <w:t>“</w:t>
      </w:r>
      <w:r>
        <w:rPr>
          <w:rFonts w:hint="eastAsia" w:ascii="宋体" w:hAnsi="宋体" w:eastAsia="宋体" w:cs="宋体"/>
          <w:sz w:val="24"/>
          <w:lang w:val="en-US" w:eastAsia="zh-CN"/>
        </w:rPr>
        <w:t>闲鱼</w:t>
      </w:r>
      <w:r>
        <w:rPr>
          <w:rFonts w:hint="default" w:ascii="宋体" w:hAnsi="宋体" w:eastAsia="宋体" w:cs="宋体"/>
          <w:sz w:val="24"/>
        </w:rPr>
        <w:t>”涉嫌存在</w:t>
      </w:r>
      <w:r>
        <w:rPr>
          <w:rFonts w:hint="default" w:ascii="宋体" w:hAnsi="宋体" w:eastAsia="宋体" w:cs="宋体"/>
          <w:b/>
          <w:bCs/>
          <w:sz w:val="24"/>
        </w:rPr>
        <w:t>网络</w:t>
      </w:r>
      <w:r>
        <w:rPr>
          <w:rFonts w:hint="default" w:ascii="宋体" w:hAnsi="宋体" w:eastAsia="宋体" w:cs="宋体"/>
          <w:b/>
          <w:bCs/>
          <w:sz w:val="24"/>
        </w:rPr>
        <w:fldChar w:fldCharType="begin"/>
      </w:r>
      <w:r>
        <w:rPr>
          <w:rFonts w:hint="default" w:ascii="宋体" w:hAnsi="宋体" w:eastAsia="宋体" w:cs="宋体"/>
          <w:b/>
          <w:bCs/>
          <w:sz w:val="24"/>
        </w:rPr>
        <w:instrText xml:space="preserve"> HYPERLINK "http://show.s.315.100ec.cn/" \t "https://www.100ec.cn/_blank" </w:instrText>
      </w:r>
      <w:r>
        <w:rPr>
          <w:rFonts w:hint="default" w:ascii="宋体" w:hAnsi="宋体" w:eastAsia="宋体" w:cs="宋体"/>
          <w:b/>
          <w:bCs/>
          <w:sz w:val="24"/>
        </w:rPr>
        <w:fldChar w:fldCharType="separate"/>
      </w:r>
      <w:r>
        <w:rPr>
          <w:rFonts w:hint="default" w:ascii="宋体" w:hAnsi="宋体" w:eastAsia="宋体" w:cs="宋体"/>
          <w:b/>
          <w:bCs/>
          <w:sz w:val="24"/>
        </w:rPr>
        <w:t>欺诈</w:t>
      </w:r>
      <w:r>
        <w:rPr>
          <w:rFonts w:hint="default" w:ascii="宋体" w:hAnsi="宋体" w:eastAsia="宋体" w:cs="宋体"/>
          <w:b/>
          <w:bCs/>
          <w:sz w:val="24"/>
        </w:rPr>
        <w:fldChar w:fldCharType="end"/>
      </w:r>
      <w:r>
        <w:rPr>
          <w:rFonts w:hint="default" w:ascii="宋体" w:hAnsi="宋体" w:eastAsia="宋体" w:cs="宋体"/>
          <w:b/>
          <w:bCs/>
          <w:sz w:val="24"/>
        </w:rPr>
        <w:t>、退款问题、商品质量、</w:t>
      </w:r>
      <w:r>
        <w:rPr>
          <w:rFonts w:hint="eastAsia" w:ascii="宋体" w:hAnsi="宋体" w:eastAsia="宋体" w:cs="宋体"/>
          <w:b/>
          <w:bCs/>
          <w:sz w:val="24"/>
          <w:lang w:val="en-US" w:eastAsia="zh-CN"/>
        </w:rPr>
        <w:t>网络售假、</w:t>
      </w:r>
      <w:r>
        <w:rPr>
          <w:rFonts w:hint="default" w:ascii="宋体" w:hAnsi="宋体" w:eastAsia="宋体" w:cs="宋体"/>
          <w:b/>
          <w:bCs/>
          <w:sz w:val="24"/>
        </w:rPr>
        <w:t>货不对板、</w:t>
      </w:r>
      <w:r>
        <w:rPr>
          <w:rFonts w:hint="eastAsia" w:ascii="宋体" w:hAnsi="宋体" w:eastAsia="宋体" w:cs="宋体"/>
          <w:b/>
          <w:bCs/>
          <w:sz w:val="24"/>
          <w:lang w:val="en-US" w:eastAsia="zh-CN"/>
        </w:rPr>
        <w:t>客服问题、</w:t>
      </w:r>
      <w:r>
        <w:rPr>
          <w:rFonts w:hint="default" w:ascii="宋体" w:hAnsi="宋体" w:eastAsia="宋体" w:cs="宋体"/>
          <w:b/>
          <w:bCs/>
          <w:sz w:val="24"/>
        </w:rPr>
        <w:t>发货问题、订单问题、</w:t>
      </w:r>
      <w:r>
        <w:rPr>
          <w:rFonts w:hint="default" w:ascii="宋体" w:hAnsi="宋体" w:eastAsia="宋体" w:cs="宋体"/>
          <w:b/>
          <w:bCs/>
          <w:sz w:val="24"/>
        </w:rPr>
        <w:fldChar w:fldCharType="begin"/>
      </w:r>
      <w:r>
        <w:rPr>
          <w:rFonts w:hint="default" w:ascii="宋体" w:hAnsi="宋体" w:eastAsia="宋体" w:cs="宋体"/>
          <w:b/>
          <w:bCs/>
          <w:sz w:val="24"/>
        </w:rPr>
        <w:instrText xml:space="preserve"> HYPERLINK "http://show.s.315.100ec.cn/" \t "https://www.100ec.cn/_blank" </w:instrText>
      </w:r>
      <w:r>
        <w:rPr>
          <w:rFonts w:hint="default" w:ascii="宋体" w:hAnsi="宋体" w:eastAsia="宋体" w:cs="宋体"/>
          <w:b/>
          <w:bCs/>
          <w:sz w:val="24"/>
        </w:rPr>
        <w:fldChar w:fldCharType="separate"/>
      </w:r>
      <w:r>
        <w:rPr>
          <w:rFonts w:hint="default" w:ascii="宋体" w:hAnsi="宋体" w:eastAsia="宋体" w:cs="宋体"/>
          <w:b/>
          <w:bCs/>
          <w:sz w:val="24"/>
        </w:rPr>
        <w:t>霸王条款</w:t>
      </w:r>
      <w:r>
        <w:rPr>
          <w:rFonts w:hint="default" w:ascii="宋体" w:hAnsi="宋体" w:eastAsia="宋体" w:cs="宋体"/>
          <w:b/>
          <w:bCs/>
          <w:sz w:val="24"/>
        </w:rPr>
        <w:fldChar w:fldCharType="end"/>
      </w:r>
      <w:r>
        <w:rPr>
          <w:rFonts w:hint="default" w:ascii="宋体" w:hAnsi="宋体" w:eastAsia="宋体" w:cs="宋体"/>
          <w:b/>
          <w:bCs/>
          <w:sz w:val="24"/>
        </w:rPr>
        <w:t>、</w:t>
      </w:r>
      <w:r>
        <w:rPr>
          <w:rFonts w:hint="default" w:ascii="宋体" w:hAnsi="宋体" w:eastAsia="宋体" w:cs="宋体"/>
          <w:b/>
          <w:bCs/>
          <w:sz w:val="24"/>
        </w:rPr>
        <w:fldChar w:fldCharType="begin"/>
      </w:r>
      <w:r>
        <w:rPr>
          <w:rFonts w:hint="default" w:ascii="宋体" w:hAnsi="宋体" w:eastAsia="宋体" w:cs="宋体"/>
          <w:b/>
          <w:bCs/>
          <w:sz w:val="24"/>
        </w:rPr>
        <w:instrText xml:space="preserve"> HYPERLINK "http://show.s.315.100ec.cn/" \t "https://www.100ec.cn/_blank" </w:instrText>
      </w:r>
      <w:r>
        <w:rPr>
          <w:rFonts w:hint="default" w:ascii="宋体" w:hAnsi="宋体" w:eastAsia="宋体" w:cs="宋体"/>
          <w:b/>
          <w:bCs/>
          <w:sz w:val="24"/>
        </w:rPr>
        <w:fldChar w:fldCharType="separate"/>
      </w:r>
      <w:r>
        <w:rPr>
          <w:rFonts w:hint="default" w:ascii="宋体" w:hAnsi="宋体" w:eastAsia="宋体" w:cs="宋体"/>
          <w:b/>
          <w:bCs/>
          <w:sz w:val="24"/>
        </w:rPr>
        <w:fldChar w:fldCharType="end"/>
      </w:r>
      <w:r>
        <w:rPr>
          <w:rFonts w:hint="default" w:ascii="宋体" w:hAnsi="宋体" w:eastAsia="宋体" w:cs="宋体"/>
          <w:b/>
          <w:bCs/>
          <w:sz w:val="24"/>
        </w:rPr>
        <w:fldChar w:fldCharType="begin"/>
      </w:r>
      <w:r>
        <w:rPr>
          <w:rFonts w:hint="default" w:ascii="宋体" w:hAnsi="宋体" w:eastAsia="宋体" w:cs="宋体"/>
          <w:b/>
          <w:bCs/>
          <w:sz w:val="24"/>
        </w:rPr>
        <w:instrText xml:space="preserve"> HYPERLINK "http://show.s.315.100ec.cn/" \t "https://www.100ec.cn/_blank" </w:instrText>
      </w:r>
      <w:r>
        <w:rPr>
          <w:rFonts w:hint="default" w:ascii="宋体" w:hAnsi="宋体" w:eastAsia="宋体" w:cs="宋体"/>
          <w:b/>
          <w:bCs/>
          <w:sz w:val="24"/>
        </w:rPr>
        <w:fldChar w:fldCharType="separate"/>
      </w:r>
      <w:r>
        <w:rPr>
          <w:rFonts w:hint="default" w:ascii="宋体" w:hAnsi="宋体" w:eastAsia="宋体" w:cs="宋体"/>
          <w:b/>
          <w:bCs/>
          <w:sz w:val="24"/>
        </w:rPr>
        <w:t>虚假促销</w:t>
      </w:r>
      <w:r>
        <w:rPr>
          <w:rFonts w:hint="default" w:ascii="宋体" w:hAnsi="宋体" w:eastAsia="宋体" w:cs="宋体"/>
          <w:b/>
          <w:bCs/>
          <w:sz w:val="24"/>
        </w:rPr>
        <w:fldChar w:fldCharType="end"/>
      </w:r>
      <w:r>
        <w:rPr>
          <w:rFonts w:hint="default" w:ascii="宋体" w:hAnsi="宋体" w:eastAsia="宋体" w:cs="宋体"/>
          <w:b/>
          <w:bCs/>
          <w:sz w:val="24"/>
        </w:rPr>
        <w:t>、</w:t>
      </w:r>
      <w:r>
        <w:rPr>
          <w:rFonts w:hint="eastAsia" w:ascii="宋体" w:hAnsi="宋体" w:eastAsia="宋体" w:cs="宋体"/>
          <w:b/>
          <w:bCs/>
          <w:sz w:val="24"/>
          <w:lang w:val="en-US" w:eastAsia="zh-CN"/>
        </w:rPr>
        <w:t>发货问题、过度维护消费者、信息泄露、冻结商家资金、订单问题、</w:t>
      </w:r>
      <w:r>
        <w:rPr>
          <w:rFonts w:hint="default" w:ascii="宋体" w:hAnsi="宋体" w:eastAsia="宋体" w:cs="宋体"/>
          <w:b/>
          <w:bCs/>
          <w:sz w:val="24"/>
        </w:rPr>
        <w:t>退店保证金不退还</w:t>
      </w:r>
      <w:r>
        <w:rPr>
          <w:rFonts w:hint="eastAsia" w:ascii="宋体" w:hAnsi="宋体" w:eastAsia="宋体" w:cs="宋体"/>
          <w:b/>
          <w:bCs/>
          <w:sz w:val="24"/>
          <w:lang w:eastAsia="zh-CN"/>
        </w:rPr>
        <w:t>、</w:t>
      </w:r>
      <w:r>
        <w:rPr>
          <w:rFonts w:hint="eastAsia" w:ascii="宋体" w:hAnsi="宋体" w:eastAsia="宋体" w:cs="宋体"/>
          <w:b/>
          <w:bCs/>
          <w:sz w:val="24"/>
          <w:lang w:val="en-US" w:eastAsia="zh-CN"/>
        </w:rPr>
        <w:t>随意封店、高额退票费</w:t>
      </w:r>
      <w:r>
        <w:rPr>
          <w:rFonts w:hint="default" w:ascii="宋体" w:hAnsi="宋体" w:eastAsia="宋体" w:cs="宋体"/>
          <w:sz w:val="24"/>
        </w:rPr>
        <w:t>等问题。</w:t>
      </w:r>
    </w:p>
    <w:p>
      <w:pPr>
        <w:spacing w:beforeLines="50" w:line="360" w:lineRule="auto"/>
        <w:jc w:val="left"/>
        <w:rPr>
          <w:rFonts w:hint="default" w:ascii="宋体" w:hAnsi="宋体" w:eastAsia="宋体" w:cs="宋体"/>
          <w:sz w:val="24"/>
        </w:rPr>
      </w:pPr>
      <w:r>
        <w:drawing>
          <wp:inline distT="0" distB="0" distL="114300" distR="114300">
            <wp:extent cx="5268595" cy="3726180"/>
            <wp:effectExtent l="0" t="0" r="8255" b="7620"/>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pic:cNvPicPr>
                      <a:picLocks noChangeAspect="1"/>
                    </pic:cNvPicPr>
                  </pic:nvPicPr>
                  <pic:blipFill>
                    <a:blip r:embed="rId14"/>
                    <a:stretch>
                      <a:fillRect/>
                    </a:stretch>
                  </pic:blipFill>
                  <pic:spPr>
                    <a:xfrm>
                      <a:off x="0" y="0"/>
                      <a:ext cx="5268595" cy="3726180"/>
                    </a:xfrm>
                    <a:prstGeom prst="rect">
                      <a:avLst/>
                    </a:prstGeom>
                    <a:noFill/>
                    <a:ln>
                      <a:noFill/>
                    </a:ln>
                  </pic:spPr>
                </pic:pic>
              </a:graphicData>
            </a:graphic>
          </wp:inline>
        </w:drawing>
      </w:r>
    </w:p>
    <w:p>
      <w:pPr>
        <w:spacing w:beforeLines="50" w:line="360" w:lineRule="auto"/>
        <w:ind w:firstLine="480" w:firstLineChars="200"/>
        <w:jc w:val="left"/>
        <w:rPr>
          <w:rFonts w:hint="default" w:ascii="宋体" w:hAnsi="宋体" w:eastAsia="宋体" w:cs="宋体"/>
          <w:sz w:val="24"/>
        </w:rPr>
      </w:pPr>
      <w:r>
        <w:rPr>
          <w:rFonts w:hint="default" w:ascii="宋体" w:hAnsi="宋体" w:eastAsia="宋体" w:cs="宋体"/>
          <w:sz w:val="24"/>
        </w:rPr>
        <w:t>用户投诉“</w:t>
      </w:r>
      <w:r>
        <w:rPr>
          <w:rFonts w:hint="eastAsia" w:ascii="宋体" w:hAnsi="宋体" w:eastAsia="宋体" w:cs="宋体"/>
          <w:sz w:val="24"/>
          <w:lang w:val="en-US" w:eastAsia="zh-CN"/>
        </w:rPr>
        <w:t>闲鱼</w:t>
      </w:r>
      <w:r>
        <w:rPr>
          <w:rFonts w:hint="default" w:ascii="宋体" w:hAnsi="宋体" w:eastAsia="宋体" w:cs="宋体"/>
          <w:sz w:val="24"/>
        </w:rPr>
        <w:t>”的消费金额主要在100-500元、1000-5000元、500-1000元、0-100元、</w:t>
      </w:r>
      <w:r>
        <w:rPr>
          <w:rFonts w:hint="eastAsia" w:ascii="宋体" w:hAnsi="宋体" w:eastAsia="宋体" w:cs="宋体"/>
          <w:sz w:val="24"/>
          <w:lang w:val="en-US" w:eastAsia="zh-CN"/>
        </w:rPr>
        <w:t>0-5万元、</w:t>
      </w:r>
      <w:r>
        <w:rPr>
          <w:rFonts w:hint="default" w:ascii="宋体" w:hAnsi="宋体" w:eastAsia="宋体" w:cs="宋体"/>
          <w:sz w:val="24"/>
        </w:rPr>
        <w:t>5000-10000元</w:t>
      </w:r>
      <w:r>
        <w:rPr>
          <w:rFonts w:hint="eastAsia" w:ascii="宋体" w:hAnsi="宋体" w:eastAsia="宋体" w:cs="宋体"/>
          <w:sz w:val="24"/>
          <w:lang w:eastAsia="zh-CN"/>
        </w:rPr>
        <w:t>、</w:t>
      </w:r>
      <w:r>
        <w:rPr>
          <w:rFonts w:hint="eastAsia" w:ascii="宋体" w:hAnsi="宋体" w:eastAsia="宋体" w:cs="宋体"/>
          <w:sz w:val="24"/>
          <w:lang w:val="en-US" w:eastAsia="zh-CN"/>
        </w:rPr>
        <w:t>10000元以上</w:t>
      </w:r>
      <w:r>
        <w:rPr>
          <w:rFonts w:hint="default" w:ascii="宋体" w:hAnsi="宋体" w:eastAsia="宋体" w:cs="宋体"/>
          <w:sz w:val="24"/>
        </w:rPr>
        <w:t>区间。</w:t>
      </w:r>
    </w:p>
    <w:p>
      <w:pPr>
        <w:spacing w:beforeLines="50" w:line="360" w:lineRule="auto"/>
        <w:outlineLvl w:val="0"/>
        <w:rPr>
          <w:rFonts w:ascii="宋体" w:hAnsi="宋体" w:eastAsia="宋体" w:cs="宋体"/>
          <w:sz w:val="24"/>
        </w:rPr>
      </w:pPr>
      <w:r>
        <w:drawing>
          <wp:inline distT="0" distB="0" distL="114300" distR="114300">
            <wp:extent cx="5266690" cy="3579495"/>
            <wp:effectExtent l="0" t="0" r="10160" b="1905"/>
            <wp:docPr id="3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4"/>
                    <pic:cNvPicPr>
                      <a:picLocks noChangeAspect="1"/>
                    </pic:cNvPicPr>
                  </pic:nvPicPr>
                  <pic:blipFill>
                    <a:blip r:embed="rId15"/>
                    <a:stretch>
                      <a:fillRect/>
                    </a:stretch>
                  </pic:blipFill>
                  <pic:spPr>
                    <a:xfrm>
                      <a:off x="0" y="0"/>
                      <a:ext cx="5266690" cy="3579495"/>
                    </a:xfrm>
                    <a:prstGeom prst="rect">
                      <a:avLst/>
                    </a:prstGeom>
                    <a:noFill/>
                    <a:ln>
                      <a:noFill/>
                    </a:ln>
                  </pic:spPr>
                </pic:pic>
              </a:graphicData>
            </a:graphic>
          </wp:inline>
        </w:drawing>
      </w:r>
    </w:p>
    <w:p>
      <w:pPr>
        <w:spacing w:beforeLines="50" w:line="360" w:lineRule="auto"/>
        <w:ind w:firstLine="482" w:firstLineChars="200"/>
        <w:jc w:val="left"/>
        <w:rPr>
          <w:rFonts w:hint="default" w:ascii="宋体" w:hAnsi="宋体" w:eastAsia="宋体" w:cs="宋体"/>
          <w:b/>
          <w:bCs/>
          <w:sz w:val="24"/>
        </w:rPr>
      </w:pPr>
      <w:r>
        <w:rPr>
          <w:rFonts w:hint="default" w:ascii="宋体" w:hAnsi="宋体" w:eastAsia="宋体" w:cs="宋体"/>
          <w:b/>
          <w:bCs/>
          <w:sz w:val="24"/>
        </w:rPr>
        <w:t>【案例一】“闲鱼”卖家欺诈？用户称新购二手机标注无拆无修实则更换屏幕</w:t>
      </w:r>
    </w:p>
    <w:p>
      <w:pPr>
        <w:spacing w:beforeLines="50" w:line="360" w:lineRule="auto"/>
        <w:ind w:firstLine="480" w:firstLineChars="200"/>
        <w:jc w:val="left"/>
        <w:rPr>
          <w:rFonts w:hint="default" w:ascii="宋体" w:hAnsi="宋体" w:eastAsia="宋体" w:cs="宋体"/>
          <w:sz w:val="24"/>
        </w:rPr>
      </w:pPr>
      <w:r>
        <w:rPr>
          <w:rFonts w:hint="default" w:ascii="宋体" w:hAnsi="宋体" w:eastAsia="宋体" w:cs="宋体"/>
          <w:sz w:val="24"/>
        </w:rPr>
        <w:t>4月22日，</w:t>
      </w:r>
      <w:r>
        <w:rPr>
          <w:rFonts w:hint="default" w:ascii="宋体" w:hAnsi="宋体" w:eastAsia="宋体" w:cs="宋体"/>
          <w:sz w:val="24"/>
        </w:rPr>
        <w:fldChar w:fldCharType="begin"/>
      </w:r>
      <w:r>
        <w:rPr>
          <w:rFonts w:hint="default" w:ascii="宋体" w:hAnsi="宋体" w:eastAsia="宋体" w:cs="宋体"/>
          <w:sz w:val="24"/>
        </w:rPr>
        <w:instrText xml:space="preserve"> HYPERLINK "http://www.100ec.cn/zt/df/" \t "https://www.100ec.cn/_blank" </w:instrText>
      </w:r>
      <w:r>
        <w:rPr>
          <w:rFonts w:hint="default" w:ascii="宋体" w:hAnsi="宋体" w:eastAsia="宋体" w:cs="宋体"/>
          <w:sz w:val="24"/>
        </w:rPr>
        <w:fldChar w:fldCharType="separate"/>
      </w:r>
      <w:r>
        <w:rPr>
          <w:rFonts w:hint="default" w:ascii="宋体" w:hAnsi="宋体" w:eastAsia="宋体" w:cs="宋体"/>
          <w:sz w:val="24"/>
        </w:rPr>
        <w:fldChar w:fldCharType="end"/>
      </w:r>
      <w:r>
        <w:rPr>
          <w:rFonts w:hint="default" w:ascii="宋体" w:hAnsi="宋体" w:eastAsia="宋体" w:cs="宋体"/>
          <w:sz w:val="24"/>
        </w:rPr>
        <w:fldChar w:fldCharType="begin"/>
      </w:r>
      <w:r>
        <w:rPr>
          <w:rFonts w:hint="default" w:ascii="宋体" w:hAnsi="宋体" w:eastAsia="宋体" w:cs="宋体"/>
          <w:sz w:val="24"/>
        </w:rPr>
        <w:instrText xml:space="preserve"> HYPERLINK "http://www.100ec.cn/zt/df/" \t "https://www.100ec.cn/_blank" </w:instrText>
      </w:r>
      <w:r>
        <w:rPr>
          <w:rFonts w:hint="default" w:ascii="宋体" w:hAnsi="宋体" w:eastAsia="宋体" w:cs="宋体"/>
          <w:sz w:val="24"/>
        </w:rPr>
        <w:fldChar w:fldCharType="separate"/>
      </w:r>
      <w:r>
        <w:rPr>
          <w:rFonts w:hint="default" w:ascii="宋体" w:hAnsi="宋体" w:eastAsia="宋体" w:cs="宋体"/>
          <w:sz w:val="24"/>
        </w:rPr>
        <w:t>山东</w:t>
      </w:r>
      <w:r>
        <w:rPr>
          <w:rFonts w:hint="default" w:ascii="宋体" w:hAnsi="宋体" w:eastAsia="宋体" w:cs="宋体"/>
          <w:sz w:val="24"/>
        </w:rPr>
        <w:fldChar w:fldCharType="end"/>
      </w:r>
      <w:r>
        <w:rPr>
          <w:rFonts w:hint="default" w:ascii="宋体" w:hAnsi="宋体" w:eastAsia="宋体" w:cs="宋体"/>
          <w:sz w:val="24"/>
        </w:rPr>
        <w:t>省李先生向“电诉宝”投诉称，其在闲鱼上购买的手机拿到手不到一周，屏幕出现问题。李先生称，卖家标注是无拆无修，但他拿去荣耀官方</w:t>
      </w:r>
      <w:r>
        <w:rPr>
          <w:rFonts w:hint="default" w:ascii="宋体" w:hAnsi="宋体" w:eastAsia="宋体" w:cs="宋体"/>
          <w:sz w:val="24"/>
        </w:rPr>
        <w:fldChar w:fldCharType="begin"/>
      </w:r>
      <w:r>
        <w:rPr>
          <w:rFonts w:hint="default" w:ascii="宋体" w:hAnsi="宋体" w:eastAsia="宋体" w:cs="宋体"/>
          <w:sz w:val="24"/>
        </w:rPr>
        <w:instrText xml:space="preserve"> HYPERLINK "http://www.100ec.cn/Index/complaintData.html" \t "https://www.100ec.cn/_blank" </w:instrText>
      </w:r>
      <w:r>
        <w:rPr>
          <w:rFonts w:hint="default" w:ascii="宋体" w:hAnsi="宋体" w:eastAsia="宋体" w:cs="宋体"/>
          <w:sz w:val="24"/>
        </w:rPr>
        <w:fldChar w:fldCharType="separate"/>
      </w:r>
      <w:r>
        <w:rPr>
          <w:rFonts w:hint="default" w:ascii="宋体" w:hAnsi="宋体" w:eastAsia="宋体" w:cs="宋体"/>
          <w:sz w:val="24"/>
        </w:rPr>
        <w:t>售后</w:t>
      </w:r>
      <w:r>
        <w:rPr>
          <w:rFonts w:hint="default" w:ascii="宋体" w:hAnsi="宋体" w:eastAsia="宋体" w:cs="宋体"/>
          <w:sz w:val="24"/>
        </w:rPr>
        <w:fldChar w:fldCharType="end"/>
      </w:r>
      <w:r>
        <w:rPr>
          <w:rFonts w:hint="default" w:ascii="宋体" w:hAnsi="宋体" w:eastAsia="宋体" w:cs="宋体"/>
          <w:sz w:val="24"/>
        </w:rPr>
        <w:t>检测，结果为屏幕在非官方渠道更换过，官方已出具检测证明并加盖公章来作为证据。李先生认为，收到货仅仅一周时间，在这么短的时间里，作为买家在商品出现问题时，不可能不询问卖家情况就自己去更换屏幕，而且更换的屏幕也不可能几天就坏掉。</w:t>
      </w:r>
    </w:p>
    <w:p>
      <w:pPr>
        <w:spacing w:beforeLines="50" w:line="360" w:lineRule="auto"/>
        <w:ind w:firstLine="480" w:firstLineChars="200"/>
        <w:jc w:val="left"/>
        <w:rPr>
          <w:rFonts w:hint="default" w:ascii="宋体" w:hAnsi="宋体" w:eastAsia="宋体" w:cs="宋体"/>
          <w:sz w:val="24"/>
        </w:rPr>
      </w:pPr>
      <w:r>
        <w:rPr>
          <w:rFonts w:hint="default" w:ascii="宋体" w:hAnsi="宋体" w:eastAsia="宋体" w:cs="宋体"/>
          <w:sz w:val="24"/>
        </w:rPr>
        <w:t>李先生表示，按照正常逻辑，此机器在售出前就有问题，卖家存在欺诈行为。首先手机刚到手没几天作为买家不可能在不询问卖家质量情况下自己去换屏幕，其次经过官方检测此屏幕为非官方渠道更换，如果是李先生自己换的屏幕也不可能几天就坏了，这两点足以证明屏幕是在商家发货前就有问题的。</w:t>
      </w:r>
    </w:p>
    <w:p>
      <w:pPr>
        <w:spacing w:beforeLines="50" w:line="360" w:lineRule="auto"/>
        <w:ind w:firstLine="482" w:firstLineChars="200"/>
        <w:jc w:val="left"/>
        <w:rPr>
          <w:rFonts w:hint="default" w:ascii="宋体" w:hAnsi="宋体" w:eastAsia="宋体" w:cs="宋体"/>
          <w:b/>
          <w:bCs/>
          <w:sz w:val="24"/>
        </w:rPr>
      </w:pPr>
      <w:r>
        <w:rPr>
          <w:rFonts w:hint="default" w:ascii="宋体" w:hAnsi="宋体" w:eastAsia="宋体" w:cs="宋体"/>
          <w:b/>
          <w:bCs/>
          <w:sz w:val="24"/>
        </w:rPr>
        <w:t>【</w:t>
      </w:r>
      <w:r>
        <w:rPr>
          <w:rFonts w:hint="eastAsia" w:ascii="宋体" w:hAnsi="宋体" w:eastAsia="宋体" w:cs="宋体"/>
          <w:b/>
          <w:bCs/>
          <w:sz w:val="24"/>
          <w:lang w:val="en-US" w:eastAsia="zh-CN"/>
        </w:rPr>
        <w:t>案例二</w:t>
      </w:r>
      <w:r>
        <w:rPr>
          <w:rFonts w:hint="default" w:ascii="宋体" w:hAnsi="宋体" w:eastAsia="宋体" w:cs="宋体"/>
          <w:b/>
          <w:bCs/>
          <w:sz w:val="24"/>
        </w:rPr>
        <w:t>】用户投诉“闲鱼”购买商品与描述不符 客服袒护商家不作为</w:t>
      </w:r>
    </w:p>
    <w:p>
      <w:pPr>
        <w:spacing w:beforeLines="50" w:line="360" w:lineRule="auto"/>
        <w:ind w:firstLine="480" w:firstLineChars="200"/>
        <w:jc w:val="left"/>
        <w:rPr>
          <w:rFonts w:hint="default" w:ascii="宋体" w:hAnsi="宋体" w:eastAsia="宋体" w:cs="宋体"/>
          <w:sz w:val="24"/>
        </w:rPr>
      </w:pPr>
      <w:r>
        <w:rPr>
          <w:rFonts w:hint="default" w:ascii="宋体" w:hAnsi="宋体" w:eastAsia="宋体" w:cs="宋体"/>
          <w:sz w:val="24"/>
        </w:rPr>
        <w:t>6月22日，</w:t>
      </w:r>
      <w:r>
        <w:rPr>
          <w:rFonts w:hint="default" w:ascii="宋体" w:hAnsi="宋体" w:eastAsia="宋体" w:cs="宋体"/>
          <w:sz w:val="24"/>
        </w:rPr>
        <w:fldChar w:fldCharType="begin"/>
      </w:r>
      <w:r>
        <w:rPr>
          <w:rFonts w:hint="default" w:ascii="宋体" w:hAnsi="宋体" w:eastAsia="宋体" w:cs="宋体"/>
          <w:sz w:val="24"/>
        </w:rPr>
        <w:instrText xml:space="preserve"> HYPERLINK "http://www.100ec.cn/zt/df/" \t "https://www.100ec.cn/_blank" </w:instrText>
      </w:r>
      <w:r>
        <w:rPr>
          <w:rFonts w:hint="default" w:ascii="宋体" w:hAnsi="宋体" w:eastAsia="宋体" w:cs="宋体"/>
          <w:sz w:val="24"/>
        </w:rPr>
        <w:fldChar w:fldCharType="separate"/>
      </w:r>
      <w:r>
        <w:rPr>
          <w:rFonts w:hint="default" w:ascii="宋体" w:hAnsi="宋体" w:eastAsia="宋体" w:cs="宋体"/>
          <w:sz w:val="24"/>
        </w:rPr>
        <w:t>广东</w:t>
      </w:r>
      <w:r>
        <w:rPr>
          <w:rFonts w:hint="default" w:ascii="宋体" w:hAnsi="宋体" w:eastAsia="宋体" w:cs="宋体"/>
          <w:sz w:val="24"/>
        </w:rPr>
        <w:fldChar w:fldCharType="end"/>
      </w:r>
      <w:r>
        <w:rPr>
          <w:rFonts w:hint="default" w:ascii="宋体" w:hAnsi="宋体" w:eastAsia="宋体" w:cs="宋体"/>
          <w:sz w:val="24"/>
        </w:rPr>
        <w:t>省张女士向“电诉宝”投诉称其于2023年6月16日闲鱼个人卖家处购买了二手索尼相机。张女士表示，在购买时卖家声称该相机几乎全新，且未明确标注缺少镜头盖。当她收到商品后，却发现相机存在多处问题：螺丝生锈、按键松动且间歇性失灵，并且没有附带镜头盖。更为严重的是，手柄皮面部分出现了严重的磨损痕迹。</w:t>
      </w:r>
    </w:p>
    <w:p>
      <w:pPr>
        <w:spacing w:beforeLines="50" w:line="360" w:lineRule="auto"/>
        <w:ind w:firstLine="480" w:firstLineChars="200"/>
        <w:jc w:val="left"/>
        <w:rPr>
          <w:rFonts w:hint="default" w:ascii="宋体" w:hAnsi="宋体" w:eastAsia="宋体" w:cs="宋体"/>
          <w:sz w:val="24"/>
        </w:rPr>
      </w:pPr>
      <w:r>
        <w:rPr>
          <w:rFonts w:hint="default" w:ascii="宋体" w:hAnsi="宋体" w:eastAsia="宋体" w:cs="宋体"/>
          <w:sz w:val="24"/>
        </w:rPr>
        <w:t>张女士表示与卖家进行了沟通，卖家虽然未直接否认商品存在问题，但仅通过发送大拇指的表情默认了商品存在瑕疵。张女士随后将此事反馈给了闲鱼平台的人工客服，但客服认为相机上的使用痕迹属于轻微问题，并认同了卖家关于相机几乎全新的说法。同时，平台也并未要求卖家提供商品质量鉴定信息，而是要求买家自行承担损失。</w:t>
      </w:r>
    </w:p>
    <w:p>
      <w:pPr>
        <w:spacing w:beforeLines="50" w:line="360" w:lineRule="auto"/>
        <w:ind w:firstLine="480" w:firstLineChars="200"/>
        <w:jc w:val="left"/>
        <w:rPr>
          <w:rFonts w:hint="default" w:ascii="宋体" w:hAnsi="宋体" w:eastAsia="宋体" w:cs="宋体"/>
          <w:sz w:val="24"/>
        </w:rPr>
      </w:pPr>
      <w:r>
        <w:rPr>
          <w:rFonts w:hint="default" w:ascii="宋体" w:hAnsi="宋体" w:eastAsia="宋体" w:cs="宋体"/>
          <w:sz w:val="24"/>
        </w:rPr>
        <w:t>张女士还发现卖家在商品描述中存在虚假宣传的情况。卖家在备注中声称该相机具有40倍长焦功能，但根据官方</w:t>
      </w:r>
      <w:r>
        <w:rPr>
          <w:rFonts w:hint="default" w:ascii="宋体" w:hAnsi="宋体" w:eastAsia="宋体" w:cs="宋体"/>
          <w:sz w:val="24"/>
        </w:rPr>
        <w:fldChar w:fldCharType="begin"/>
      </w:r>
      <w:r>
        <w:rPr>
          <w:rFonts w:hint="default" w:ascii="宋体" w:hAnsi="宋体" w:eastAsia="宋体" w:cs="宋体"/>
          <w:sz w:val="24"/>
        </w:rPr>
        <w:instrText xml:space="preserve"> HYPERLINK "http://www.100ec.cn/Index/dsb_product.html" \t "https://www.100ec.cn/_blank" </w:instrText>
      </w:r>
      <w:r>
        <w:rPr>
          <w:rFonts w:hint="default" w:ascii="宋体" w:hAnsi="宋体" w:eastAsia="宋体" w:cs="宋体"/>
          <w:sz w:val="24"/>
        </w:rPr>
        <w:fldChar w:fldCharType="separate"/>
      </w:r>
      <w:r>
        <w:rPr>
          <w:rFonts w:hint="default" w:ascii="宋体" w:hAnsi="宋体" w:eastAsia="宋体" w:cs="宋体"/>
          <w:sz w:val="24"/>
        </w:rPr>
        <w:t>数据</w:t>
      </w:r>
      <w:r>
        <w:rPr>
          <w:rFonts w:hint="default" w:ascii="宋体" w:hAnsi="宋体" w:eastAsia="宋体" w:cs="宋体"/>
          <w:sz w:val="24"/>
        </w:rPr>
        <w:fldChar w:fldCharType="end"/>
      </w:r>
      <w:r>
        <w:rPr>
          <w:rFonts w:hint="default" w:ascii="宋体" w:hAnsi="宋体" w:eastAsia="宋体" w:cs="宋体"/>
          <w:sz w:val="24"/>
        </w:rPr>
        <w:t>，该相机的长焦倍数实际为20倍。这种虚假宣传行为不仅误导了消费者，还涉嫌欺诈。张女士的诉求是要求商家强制卖家退货退款。</w:t>
      </w:r>
    </w:p>
    <w:p>
      <w:pPr>
        <w:spacing w:beforeLines="50" w:line="360" w:lineRule="auto"/>
        <w:ind w:firstLine="482" w:firstLineChars="200"/>
        <w:jc w:val="left"/>
        <w:rPr>
          <w:rFonts w:hint="default" w:ascii="宋体" w:hAnsi="宋体" w:eastAsia="宋体" w:cs="宋体"/>
          <w:b/>
          <w:bCs/>
          <w:sz w:val="24"/>
        </w:rPr>
      </w:pPr>
      <w:r>
        <w:rPr>
          <w:rFonts w:hint="default" w:ascii="宋体" w:hAnsi="宋体" w:eastAsia="宋体" w:cs="宋体"/>
          <w:b/>
          <w:bCs/>
          <w:sz w:val="24"/>
        </w:rPr>
        <w:t>【</w:t>
      </w:r>
      <w:r>
        <w:rPr>
          <w:rFonts w:hint="eastAsia" w:ascii="宋体" w:hAnsi="宋体" w:eastAsia="宋体" w:cs="宋体"/>
          <w:b/>
          <w:bCs/>
          <w:sz w:val="24"/>
          <w:lang w:val="en-US" w:eastAsia="zh-CN"/>
        </w:rPr>
        <w:t>案例三</w:t>
      </w:r>
      <w:r>
        <w:rPr>
          <w:rFonts w:hint="default" w:ascii="宋体" w:hAnsi="宋体" w:eastAsia="宋体" w:cs="宋体"/>
          <w:b/>
          <w:bCs/>
          <w:sz w:val="24"/>
        </w:rPr>
        <w:t>】强买强卖？“闲鱼”被指购买二手电脑价超评估850% 退款遭拒</w:t>
      </w:r>
    </w:p>
    <w:p>
      <w:pPr>
        <w:spacing w:beforeLines="50" w:line="360" w:lineRule="auto"/>
        <w:ind w:firstLine="480" w:firstLineChars="200"/>
        <w:jc w:val="left"/>
        <w:rPr>
          <w:rFonts w:hint="default" w:ascii="宋体" w:hAnsi="宋体" w:eastAsia="宋体" w:cs="宋体"/>
          <w:sz w:val="24"/>
        </w:rPr>
      </w:pPr>
      <w:r>
        <w:rPr>
          <w:rFonts w:hint="default" w:ascii="宋体" w:hAnsi="宋体" w:eastAsia="宋体" w:cs="宋体"/>
          <w:sz w:val="24"/>
        </w:rPr>
        <w:t>10月10日，</w:t>
      </w:r>
      <w:r>
        <w:rPr>
          <w:rFonts w:hint="default" w:ascii="宋体" w:hAnsi="宋体" w:eastAsia="宋体" w:cs="宋体"/>
          <w:sz w:val="24"/>
        </w:rPr>
        <w:fldChar w:fldCharType="begin"/>
      </w:r>
      <w:r>
        <w:rPr>
          <w:rFonts w:hint="default" w:ascii="宋体" w:hAnsi="宋体" w:eastAsia="宋体" w:cs="宋体"/>
          <w:sz w:val="24"/>
        </w:rPr>
        <w:instrText xml:space="preserve"> HYPERLINK "http://www.100ec.cn/zt/df/" \t "https://www.100ec.cn/_blank" </w:instrText>
      </w:r>
      <w:r>
        <w:rPr>
          <w:rFonts w:hint="default" w:ascii="宋体" w:hAnsi="宋体" w:eastAsia="宋体" w:cs="宋体"/>
          <w:sz w:val="24"/>
        </w:rPr>
        <w:fldChar w:fldCharType="separate"/>
      </w:r>
      <w:r>
        <w:rPr>
          <w:rFonts w:hint="default" w:ascii="宋体" w:hAnsi="宋体" w:eastAsia="宋体" w:cs="宋体"/>
          <w:sz w:val="24"/>
        </w:rPr>
        <w:t>广东</w:t>
      </w:r>
      <w:r>
        <w:rPr>
          <w:rFonts w:hint="default" w:ascii="宋体" w:hAnsi="宋体" w:eastAsia="宋体" w:cs="宋体"/>
          <w:sz w:val="24"/>
        </w:rPr>
        <w:fldChar w:fldCharType="end"/>
      </w:r>
      <w:r>
        <w:rPr>
          <w:rFonts w:hint="default" w:ascii="宋体" w:hAnsi="宋体" w:eastAsia="宋体" w:cs="宋体"/>
          <w:sz w:val="24"/>
        </w:rPr>
        <w:t>省的廖先生向“电诉宝”投诉称其于10月8日首次在闲鱼平台上进行购物，打算购买一台二手笔记本电脑以满足办公需求。由于缺乏对电脑型号的了解，并且出于对平台购物保障的信任，在简单对比了配置信息后便购买。</w:t>
      </w:r>
    </w:p>
    <w:p>
      <w:pPr>
        <w:spacing w:beforeLines="50" w:line="360" w:lineRule="auto"/>
        <w:ind w:firstLine="480" w:firstLineChars="200"/>
        <w:jc w:val="left"/>
        <w:rPr>
          <w:rFonts w:hint="default" w:ascii="宋体" w:hAnsi="宋体" w:eastAsia="宋体" w:cs="宋体"/>
          <w:sz w:val="24"/>
        </w:rPr>
      </w:pPr>
      <w:r>
        <w:rPr>
          <w:rFonts w:hint="default" w:ascii="宋体" w:hAnsi="宋体" w:eastAsia="宋体" w:cs="宋体"/>
          <w:sz w:val="24"/>
        </w:rPr>
        <w:t>当商品送达后，廖先生发现，这台电脑竟是10年前的旧型号。他随后在闲鱼平台上进行了价格评估，结果显示该电脑的价值仅为141元。廖先生联系卖家进行退货，但遭到了卖家的坚决拒绝。卖家还启动了闲鱼的小法庭程序，并在10月10日被判定为胜诉。</w:t>
      </w:r>
    </w:p>
    <w:p>
      <w:pPr>
        <w:spacing w:beforeLines="50" w:line="360" w:lineRule="auto"/>
        <w:ind w:firstLine="480" w:firstLineChars="200"/>
        <w:jc w:val="left"/>
        <w:rPr>
          <w:rFonts w:hint="default" w:ascii="宋体" w:hAnsi="宋体" w:eastAsia="宋体" w:cs="宋体"/>
          <w:sz w:val="24"/>
        </w:rPr>
      </w:pPr>
      <w:r>
        <w:rPr>
          <w:rFonts w:hint="default" w:ascii="宋体" w:hAnsi="宋体" w:eastAsia="宋体" w:cs="宋体"/>
          <w:sz w:val="24"/>
        </w:rPr>
        <w:t>廖先生认为，作为消费者，在不知情的情况下购买到了一台比评估价高出850%的电脑，且平台在争议中未支持其退货请求，这与强买强卖的行为无异。廖先生的诉求是希望能够实现全款退货。</w:t>
      </w:r>
    </w:p>
    <w:p>
      <w:pPr>
        <w:spacing w:beforeLines="50" w:line="360" w:lineRule="auto"/>
        <w:outlineLvl w:val="0"/>
        <w:rPr>
          <w:rFonts w:hint="eastAsia" w:ascii="微软雅黑" w:hAnsi="微软雅黑" w:eastAsia="微软雅黑" w:cs="微软雅黑"/>
          <w:b/>
          <w:bCs/>
          <w:sz w:val="24"/>
        </w:rPr>
      </w:pPr>
    </w:p>
    <w:p>
      <w:pPr>
        <w:spacing w:beforeLines="50" w:line="360" w:lineRule="auto"/>
        <w:ind w:firstLine="480" w:firstLineChars="200"/>
        <w:outlineLvl w:val="0"/>
        <w:rPr>
          <w:rFonts w:ascii="微软雅黑" w:hAnsi="微软雅黑" w:eastAsia="微软雅黑" w:cs="微软雅黑"/>
          <w:b/>
          <w:bCs/>
          <w:sz w:val="24"/>
        </w:rPr>
      </w:pPr>
      <w:r>
        <w:rPr>
          <w:rFonts w:hint="eastAsia" w:ascii="微软雅黑" w:hAnsi="微软雅黑" w:eastAsia="微软雅黑" w:cs="微软雅黑"/>
          <w:b/>
          <w:bCs/>
          <w:sz w:val="24"/>
        </w:rPr>
        <w:t>（</w:t>
      </w:r>
      <w:r>
        <w:rPr>
          <w:rFonts w:hint="eastAsia" w:ascii="微软雅黑" w:hAnsi="微软雅黑" w:eastAsia="微软雅黑" w:cs="微软雅黑"/>
          <w:b/>
          <w:bCs/>
          <w:sz w:val="24"/>
          <w:lang w:val="en-US" w:eastAsia="zh-CN"/>
        </w:rPr>
        <w:t>二</w:t>
      </w:r>
      <w:r>
        <w:rPr>
          <w:rFonts w:hint="eastAsia" w:ascii="微软雅黑" w:hAnsi="微软雅黑" w:eastAsia="微软雅黑" w:cs="微软雅黑"/>
          <w:b/>
          <w:bCs/>
          <w:sz w:val="24"/>
        </w:rPr>
        <w:t>）20</w:t>
      </w:r>
      <w:r>
        <w:rPr>
          <w:rFonts w:hint="eastAsia" w:ascii="微软雅黑" w:hAnsi="微软雅黑" w:eastAsia="微软雅黑" w:cs="微软雅黑"/>
          <w:b/>
          <w:bCs/>
          <w:sz w:val="24"/>
          <w:lang w:val="en-US" w:eastAsia="zh-CN"/>
        </w:rPr>
        <w:t>24</w:t>
      </w:r>
      <w:r>
        <w:rPr>
          <w:rFonts w:hint="eastAsia" w:ascii="微软雅黑" w:hAnsi="微软雅黑" w:eastAsia="微软雅黑" w:cs="微软雅黑"/>
          <w:b/>
          <w:bCs/>
          <w:sz w:val="24"/>
        </w:rPr>
        <w:t>年“</w:t>
      </w:r>
      <w:r>
        <w:rPr>
          <w:rFonts w:hint="eastAsia" w:ascii="微软雅黑" w:hAnsi="微软雅黑" w:eastAsia="微软雅黑" w:cs="微软雅黑"/>
          <w:b/>
          <w:bCs/>
          <w:sz w:val="24"/>
          <w:lang w:val="en-US" w:eastAsia="zh-CN"/>
        </w:rPr>
        <w:t>转转</w:t>
      </w:r>
      <w:r>
        <w:rPr>
          <w:rFonts w:hint="eastAsia" w:ascii="微软雅黑" w:hAnsi="微软雅黑" w:eastAsia="微软雅黑" w:cs="微软雅黑"/>
          <w:b/>
          <w:bCs/>
          <w:sz w:val="24"/>
        </w:rPr>
        <w:t>”获“</w:t>
      </w:r>
      <w:r>
        <w:rPr>
          <w:rFonts w:hint="eastAsia" w:ascii="微软雅黑" w:hAnsi="微软雅黑" w:eastAsia="微软雅黑" w:cs="微软雅黑"/>
          <w:b/>
          <w:bCs/>
          <w:sz w:val="24"/>
          <w:lang w:val="en-US" w:eastAsia="zh-CN"/>
        </w:rPr>
        <w:t>建议下单</w:t>
      </w:r>
      <w:r>
        <w:rPr>
          <w:rFonts w:hint="eastAsia" w:ascii="微软雅黑" w:hAnsi="微软雅黑" w:eastAsia="微软雅黑" w:cs="微软雅黑"/>
          <w:b/>
          <w:bCs/>
          <w:sz w:val="24"/>
        </w:rPr>
        <w:t>”</w:t>
      </w:r>
    </w:p>
    <w:p>
      <w:pPr>
        <w:spacing w:beforeLines="50" w:line="360" w:lineRule="auto"/>
        <w:ind w:firstLine="480" w:firstLineChars="200"/>
        <w:outlineLvl w:val="0"/>
        <w:rPr>
          <w:rFonts w:ascii="宋体" w:hAnsi="宋体" w:eastAsia="宋体" w:cs="宋体"/>
          <w:sz w:val="24"/>
        </w:rPr>
      </w:pPr>
      <w:r>
        <w:rPr>
          <w:rFonts w:ascii="宋体" w:hAnsi="宋体" w:eastAsia="宋体" w:cs="宋体"/>
          <w:sz w:val="24"/>
        </w:rPr>
        <w:t>据网经社旗下电商</w:t>
      </w:r>
      <w:r>
        <w:fldChar w:fldCharType="begin"/>
      </w:r>
      <w:r>
        <w:instrText xml:space="preserve"> HYPERLINK "http://www.100ec.cn/zt/cyfk/" \t "_blank" </w:instrText>
      </w:r>
      <w:r>
        <w:fldChar w:fldCharType="separate"/>
      </w:r>
      <w:r>
        <w:rPr>
          <w:rFonts w:ascii="宋体" w:hAnsi="宋体" w:eastAsia="宋体" w:cs="宋体"/>
          <w:sz w:val="24"/>
        </w:rPr>
        <w:t>大数据</w:t>
      </w:r>
      <w:r>
        <w:rPr>
          <w:rFonts w:ascii="宋体" w:hAnsi="宋体" w:eastAsia="宋体" w:cs="宋体"/>
          <w:sz w:val="24"/>
        </w:rPr>
        <w:fldChar w:fldCharType="end"/>
      </w:r>
      <w:r>
        <w:rPr>
          <w:rFonts w:ascii="宋体" w:hAnsi="宋体" w:eastAsia="宋体" w:cs="宋体"/>
          <w:sz w:val="24"/>
        </w:rPr>
        <w:t>库“电数宝”</w:t>
      </w:r>
      <w:r>
        <w:fldChar w:fldCharType="begin"/>
      </w:r>
      <w:r>
        <w:instrText xml:space="preserve"> HYPERLINK "http://www.100ec.cn/zt/dszx/" \t "_blank" </w:instrText>
      </w:r>
      <w:r>
        <w:fldChar w:fldCharType="separate"/>
      </w:r>
      <w:r>
        <w:rPr>
          <w:rFonts w:ascii="宋体" w:hAnsi="宋体" w:eastAsia="宋体" w:cs="宋体"/>
          <w:sz w:val="24"/>
        </w:rPr>
        <w:t>监测</w:t>
      </w:r>
      <w:r>
        <w:rPr>
          <w:rFonts w:ascii="宋体" w:hAnsi="宋体" w:eastAsia="宋体" w:cs="宋体"/>
          <w:sz w:val="24"/>
        </w:rPr>
        <w:fldChar w:fldCharType="end"/>
      </w:r>
      <w:r>
        <w:rPr>
          <w:rFonts w:ascii="宋体" w:hAnsi="宋体" w:eastAsia="宋体" w:cs="宋体"/>
          <w:sz w:val="24"/>
        </w:rPr>
        <w:t>数据显示，202</w:t>
      </w:r>
      <w:r>
        <w:rPr>
          <w:rFonts w:hint="eastAsia" w:ascii="宋体" w:hAnsi="宋体" w:eastAsia="宋体" w:cs="宋体"/>
          <w:sz w:val="24"/>
          <w:lang w:val="en-US" w:eastAsia="zh-CN"/>
        </w:rPr>
        <w:t>4</w:t>
      </w:r>
      <w:r>
        <w:rPr>
          <w:rFonts w:ascii="宋体" w:hAnsi="宋体" w:eastAsia="宋体" w:cs="宋体"/>
          <w:sz w:val="24"/>
        </w:rPr>
        <w:t>年“</w:t>
      </w:r>
      <w:r>
        <w:rPr>
          <w:rFonts w:hint="eastAsia" w:ascii="宋体" w:hAnsi="宋体" w:eastAsia="宋体" w:cs="宋体"/>
          <w:sz w:val="24"/>
          <w:lang w:val="en-US" w:eastAsia="zh-CN"/>
        </w:rPr>
        <w:t>转转</w:t>
      </w:r>
      <w:r>
        <w:rPr>
          <w:rFonts w:ascii="宋体" w:hAnsi="宋体" w:eastAsia="宋体" w:cs="宋体"/>
          <w:sz w:val="24"/>
        </w:rPr>
        <w:t>”共获得</w:t>
      </w:r>
      <w:r>
        <w:rPr>
          <w:rFonts w:hint="eastAsia" w:ascii="宋体" w:hAnsi="宋体" w:eastAsia="宋体" w:cs="宋体"/>
          <w:sz w:val="24"/>
          <w:lang w:val="en-US" w:eastAsia="zh-CN"/>
        </w:rPr>
        <w:t>17</w:t>
      </w:r>
      <w:r>
        <w:rPr>
          <w:rFonts w:ascii="宋体" w:hAnsi="宋体" w:eastAsia="宋体" w:cs="宋体"/>
          <w:sz w:val="24"/>
        </w:rPr>
        <w:t>次消费评级，</w:t>
      </w:r>
      <w:r>
        <w:rPr>
          <w:rFonts w:hint="eastAsia" w:ascii="宋体" w:hAnsi="宋体" w:eastAsia="宋体" w:cs="宋体"/>
          <w:sz w:val="24"/>
          <w:lang w:val="en-US" w:eastAsia="zh-CN"/>
        </w:rPr>
        <w:t>12次</w:t>
      </w:r>
      <w:r>
        <w:rPr>
          <w:rFonts w:ascii="宋体" w:hAnsi="宋体" w:eastAsia="宋体" w:cs="宋体"/>
          <w:sz w:val="24"/>
        </w:rPr>
        <w:t>为</w:t>
      </w:r>
      <w:r>
        <w:rPr>
          <w:rFonts w:ascii="宋体" w:hAnsi="宋体" w:eastAsia="宋体" w:cs="宋体"/>
          <w:b/>
          <w:bCs/>
          <w:sz w:val="24"/>
        </w:rPr>
        <w:t>“</w:t>
      </w:r>
      <w:r>
        <w:rPr>
          <w:rFonts w:hint="default" w:ascii="宋体" w:hAnsi="宋体" w:eastAsia="宋体" w:cs="宋体"/>
          <w:b/>
          <w:bCs/>
          <w:sz w:val="24"/>
        </w:rPr>
        <w:t>建议下单”</w:t>
      </w:r>
      <w:r>
        <w:rPr>
          <w:rFonts w:hint="default" w:ascii="宋体" w:hAnsi="宋体" w:eastAsia="宋体" w:cs="宋体"/>
          <w:sz w:val="24"/>
        </w:rPr>
        <w:t>，</w:t>
      </w:r>
      <w:r>
        <w:rPr>
          <w:rFonts w:hint="eastAsia" w:ascii="宋体" w:hAnsi="宋体" w:eastAsia="宋体" w:cs="宋体"/>
          <w:sz w:val="24"/>
          <w:lang w:val="en-US" w:eastAsia="zh-CN"/>
        </w:rPr>
        <w:t>4</w:t>
      </w:r>
      <w:r>
        <w:rPr>
          <w:rFonts w:hint="default" w:ascii="宋体" w:hAnsi="宋体" w:eastAsia="宋体" w:cs="宋体"/>
          <w:sz w:val="24"/>
        </w:rPr>
        <w:t>次为</w:t>
      </w:r>
      <w:r>
        <w:rPr>
          <w:rFonts w:hint="default" w:ascii="宋体" w:hAnsi="宋体" w:eastAsia="宋体" w:cs="宋体"/>
          <w:b/>
          <w:bCs/>
          <w:sz w:val="24"/>
        </w:rPr>
        <w:t>“谨慎下单”</w:t>
      </w:r>
      <w:r>
        <w:rPr>
          <w:rFonts w:hint="default" w:ascii="宋体" w:hAnsi="宋体" w:eastAsia="宋体" w:cs="宋体"/>
          <w:sz w:val="24"/>
        </w:rPr>
        <w:t>，</w:t>
      </w:r>
      <w:r>
        <w:rPr>
          <w:rFonts w:hint="eastAsia" w:ascii="宋体" w:hAnsi="宋体" w:eastAsia="宋体" w:cs="宋体"/>
          <w:sz w:val="24"/>
          <w:lang w:val="en-US" w:eastAsia="zh-CN"/>
        </w:rPr>
        <w:t>1次为</w:t>
      </w:r>
      <w:r>
        <w:rPr>
          <w:rFonts w:hint="eastAsia" w:ascii="宋体" w:hAnsi="宋体" w:eastAsia="宋体" w:cs="宋体"/>
          <w:b/>
          <w:bCs/>
          <w:sz w:val="24"/>
          <w:lang w:val="en-US" w:eastAsia="zh-CN"/>
        </w:rPr>
        <w:t>“不建议下单”</w:t>
      </w:r>
      <w:r>
        <w:rPr>
          <w:rFonts w:hint="default" w:ascii="宋体" w:hAnsi="宋体" w:eastAsia="宋体" w:cs="宋体"/>
          <w:sz w:val="24"/>
        </w:rPr>
        <w:t>，202</w:t>
      </w:r>
      <w:r>
        <w:rPr>
          <w:rFonts w:hint="eastAsia" w:ascii="宋体" w:hAnsi="宋体" w:eastAsia="宋体" w:cs="宋体"/>
          <w:sz w:val="24"/>
          <w:lang w:val="en-US" w:eastAsia="zh-CN"/>
        </w:rPr>
        <w:t>4</w:t>
      </w:r>
      <w:r>
        <w:rPr>
          <w:rFonts w:hint="default" w:ascii="宋体" w:hAnsi="宋体" w:eastAsia="宋体" w:cs="宋体"/>
          <w:sz w:val="24"/>
        </w:rPr>
        <w:t>年整体消费评级为</w:t>
      </w:r>
      <w:r>
        <w:rPr>
          <w:rFonts w:hint="default" w:ascii="宋体" w:hAnsi="宋体" w:eastAsia="宋体" w:cs="宋体"/>
          <w:b/>
          <w:bCs/>
          <w:sz w:val="24"/>
        </w:rPr>
        <w:t>“建议下单”</w:t>
      </w:r>
      <w:r>
        <w:rPr>
          <w:rFonts w:hint="default" w:ascii="宋体" w:hAnsi="宋体" w:eastAsia="宋体" w:cs="宋体"/>
          <w:sz w:val="24"/>
        </w:rPr>
        <w:t>。</w:t>
      </w:r>
    </w:p>
    <w:p>
      <w:pPr>
        <w:spacing w:beforeLines="50" w:line="360" w:lineRule="auto"/>
        <w:outlineLvl w:val="0"/>
        <w:rPr>
          <w:rFonts w:ascii="微软雅黑" w:hAnsi="微软雅黑" w:eastAsia="微软雅黑" w:cs="微软雅黑"/>
          <w:b/>
          <w:bCs/>
          <w:sz w:val="24"/>
        </w:rPr>
      </w:pPr>
      <w:r>
        <w:drawing>
          <wp:inline distT="0" distB="0" distL="114300" distR="114300">
            <wp:extent cx="5264785" cy="4756150"/>
            <wp:effectExtent l="0" t="0" r="12065" b="6350"/>
            <wp:docPr id="3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5"/>
                    <pic:cNvPicPr>
                      <a:picLocks noChangeAspect="1"/>
                    </pic:cNvPicPr>
                  </pic:nvPicPr>
                  <pic:blipFill>
                    <a:blip r:embed="rId16"/>
                    <a:stretch>
                      <a:fillRect/>
                    </a:stretch>
                  </pic:blipFill>
                  <pic:spPr>
                    <a:xfrm>
                      <a:off x="0" y="0"/>
                      <a:ext cx="5264785" cy="4756150"/>
                    </a:xfrm>
                    <a:prstGeom prst="rect">
                      <a:avLst/>
                    </a:prstGeom>
                    <a:noFill/>
                    <a:ln>
                      <a:noFill/>
                    </a:ln>
                  </pic:spPr>
                </pic:pic>
              </a:graphicData>
            </a:graphic>
          </wp:inline>
        </w:drawing>
      </w:r>
    </w:p>
    <w:p>
      <w:pPr>
        <w:spacing w:beforeLines="50" w:line="360" w:lineRule="auto"/>
        <w:ind w:firstLine="480" w:firstLineChars="200"/>
        <w:rPr>
          <w:rFonts w:hint="eastAsia" w:ascii="宋体" w:hAnsi="宋体" w:eastAsia="宋体" w:cs="宋体"/>
          <w:sz w:val="24"/>
        </w:rPr>
      </w:pPr>
      <w:r>
        <w:rPr>
          <w:rFonts w:hint="eastAsia" w:ascii="宋体" w:hAnsi="宋体" w:eastAsia="宋体" w:cs="宋体"/>
          <w:sz w:val="24"/>
        </w:rPr>
        <w:t>202</w:t>
      </w:r>
      <w:r>
        <w:rPr>
          <w:rFonts w:hint="eastAsia" w:ascii="宋体" w:hAnsi="宋体" w:eastAsia="宋体" w:cs="宋体"/>
          <w:sz w:val="24"/>
          <w:lang w:val="en-US" w:eastAsia="zh-CN"/>
        </w:rPr>
        <w:t>4</w:t>
      </w:r>
      <w:r>
        <w:rPr>
          <w:rFonts w:hint="eastAsia" w:ascii="宋体" w:hAnsi="宋体" w:eastAsia="宋体" w:cs="宋体"/>
          <w:sz w:val="24"/>
        </w:rPr>
        <w:t>年</w:t>
      </w:r>
      <w:r>
        <w:rPr>
          <w:rFonts w:hint="eastAsia" w:ascii="Arial" w:hAnsi="Arial" w:eastAsia="宋体" w:cs="Arial"/>
          <w:i w:val="0"/>
          <w:caps w:val="0"/>
          <w:color w:val="333333"/>
          <w:spacing w:val="0"/>
          <w:sz w:val="24"/>
          <w:szCs w:val="24"/>
          <w:shd w:val="clear" w:fill="FFFFFF"/>
          <w:lang w:eastAsia="zh-CN"/>
        </w:rPr>
        <w:t>“</w:t>
      </w:r>
      <w:r>
        <w:rPr>
          <w:rFonts w:hint="eastAsia" w:ascii="Arial" w:hAnsi="Arial" w:eastAsia="宋体" w:cs="Arial"/>
          <w:i w:val="0"/>
          <w:caps w:val="0"/>
          <w:color w:val="333333"/>
          <w:spacing w:val="0"/>
          <w:sz w:val="24"/>
          <w:szCs w:val="24"/>
          <w:shd w:val="clear" w:fill="FFFFFF"/>
          <w:lang w:val="en-US" w:eastAsia="zh-CN"/>
        </w:rPr>
        <w:t>转转</w:t>
      </w:r>
      <w:r>
        <w:rPr>
          <w:rFonts w:hint="eastAsia" w:ascii="宋体" w:hAnsi="宋体" w:eastAsia="宋体" w:cs="宋体"/>
          <w:sz w:val="24"/>
        </w:rPr>
        <w:t>”涉嫌存在</w:t>
      </w:r>
      <w:r>
        <w:rPr>
          <w:rFonts w:hint="eastAsia" w:ascii="宋体" w:hAnsi="宋体" w:eastAsia="宋体" w:cs="宋体"/>
          <w:b/>
          <w:bCs/>
          <w:sz w:val="24"/>
          <w:lang w:val="en-US" w:eastAsia="zh-CN"/>
        </w:rPr>
        <w:t>商品质量、退款问题、</w:t>
      </w:r>
      <w:r>
        <w:rPr>
          <w:rFonts w:hint="default" w:ascii="宋体" w:hAnsi="宋体" w:eastAsia="宋体" w:cs="宋体"/>
          <w:b/>
          <w:bCs/>
          <w:sz w:val="24"/>
        </w:rPr>
        <w:t>网络售假、</w:t>
      </w:r>
      <w:r>
        <w:rPr>
          <w:rFonts w:hint="eastAsia" w:ascii="宋体" w:hAnsi="宋体" w:eastAsia="宋体" w:cs="宋体"/>
          <w:b/>
          <w:bCs/>
          <w:sz w:val="24"/>
          <w:lang w:val="en-US" w:eastAsia="zh-CN"/>
        </w:rPr>
        <w:t>霸王条款、退换货难、售后服务、网络欺诈、货不对板、</w:t>
      </w:r>
      <w:r>
        <w:rPr>
          <w:rFonts w:hint="default" w:ascii="宋体" w:hAnsi="宋体" w:eastAsia="宋体" w:cs="宋体"/>
          <w:b/>
          <w:bCs/>
          <w:sz w:val="24"/>
        </w:rPr>
        <w:t>发货问题</w:t>
      </w:r>
      <w:r>
        <w:rPr>
          <w:rFonts w:hint="default" w:ascii="宋体" w:hAnsi="宋体" w:eastAsia="宋体" w:cs="宋体"/>
          <w:sz w:val="24"/>
        </w:rPr>
        <w:t>等问题。</w:t>
      </w:r>
      <w:r>
        <w:rPr>
          <w:rFonts w:hint="eastAsia" w:ascii="宋体" w:hAnsi="宋体" w:eastAsia="宋体" w:cs="宋体"/>
          <w:sz w:val="24"/>
        </w:rPr>
        <w:t>用户投诉“</w:t>
      </w:r>
      <w:r>
        <w:rPr>
          <w:rFonts w:hint="eastAsia" w:ascii="Arial" w:hAnsi="Arial" w:eastAsia="宋体" w:cs="Arial"/>
          <w:i w:val="0"/>
          <w:caps w:val="0"/>
          <w:color w:val="333333"/>
          <w:spacing w:val="0"/>
          <w:sz w:val="24"/>
          <w:szCs w:val="24"/>
          <w:shd w:val="clear" w:fill="FFFFFF"/>
          <w:lang w:val="en-US" w:eastAsia="zh-CN"/>
        </w:rPr>
        <w:t>转转</w:t>
      </w:r>
      <w:r>
        <w:rPr>
          <w:rFonts w:hint="eastAsia" w:ascii="宋体" w:hAnsi="宋体" w:eastAsia="宋体" w:cs="宋体"/>
          <w:sz w:val="24"/>
        </w:rPr>
        <w:t>”的消费金额主要在1000-5000元</w:t>
      </w:r>
      <w:r>
        <w:rPr>
          <w:rFonts w:hint="eastAsia" w:ascii="宋体" w:hAnsi="宋体" w:eastAsia="宋体" w:cs="宋体"/>
          <w:sz w:val="24"/>
          <w:lang w:eastAsia="zh-CN"/>
        </w:rPr>
        <w:t>、</w:t>
      </w:r>
      <w:r>
        <w:rPr>
          <w:rFonts w:hint="eastAsia" w:ascii="宋体" w:hAnsi="宋体" w:eastAsia="宋体" w:cs="宋体"/>
          <w:sz w:val="24"/>
        </w:rPr>
        <w:t>100-500元、</w:t>
      </w:r>
      <w:r>
        <w:rPr>
          <w:rFonts w:hint="eastAsia" w:ascii="宋体" w:hAnsi="宋体" w:eastAsia="宋体" w:cs="宋体"/>
          <w:sz w:val="24"/>
          <w:lang w:val="en-US" w:eastAsia="zh-CN"/>
        </w:rPr>
        <w:t>500-1000元、5000-10000元、</w:t>
      </w:r>
      <w:r>
        <w:rPr>
          <w:rFonts w:hint="eastAsia" w:ascii="宋体" w:hAnsi="宋体" w:eastAsia="宋体" w:cs="宋体"/>
          <w:sz w:val="24"/>
        </w:rPr>
        <w:t>0-100元、</w:t>
      </w:r>
      <w:r>
        <w:rPr>
          <w:rFonts w:hint="eastAsia" w:ascii="宋体" w:hAnsi="宋体" w:eastAsia="宋体" w:cs="宋体"/>
          <w:sz w:val="24"/>
          <w:lang w:val="en-US" w:eastAsia="zh-CN"/>
        </w:rPr>
        <w:t>10000元以上</w:t>
      </w:r>
      <w:r>
        <w:rPr>
          <w:rFonts w:hint="eastAsia" w:ascii="宋体" w:hAnsi="宋体" w:eastAsia="宋体" w:cs="宋体"/>
          <w:sz w:val="24"/>
        </w:rPr>
        <w:t>区间。</w:t>
      </w:r>
    </w:p>
    <w:p>
      <w:pPr>
        <w:spacing w:beforeLines="50" w:line="360" w:lineRule="auto"/>
        <w:rPr>
          <w:rFonts w:asciiTheme="minorEastAsia" w:hAnsiTheme="minorEastAsia" w:cstheme="minorEastAsia"/>
          <w:color w:val="000000" w:themeColor="text1"/>
          <w:sz w:val="24"/>
          <w14:textFill>
            <w14:solidFill>
              <w14:schemeClr w14:val="tx1"/>
            </w14:solidFill>
          </w14:textFill>
        </w:rPr>
      </w:pPr>
      <w:r>
        <w:drawing>
          <wp:inline distT="0" distB="0" distL="114300" distR="114300">
            <wp:extent cx="5272405" cy="3597910"/>
            <wp:effectExtent l="0" t="0" r="4445" b="2540"/>
            <wp:docPr id="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6"/>
                    <pic:cNvPicPr>
                      <a:picLocks noChangeAspect="1"/>
                    </pic:cNvPicPr>
                  </pic:nvPicPr>
                  <pic:blipFill>
                    <a:blip r:embed="rId17"/>
                    <a:stretch>
                      <a:fillRect/>
                    </a:stretch>
                  </pic:blipFill>
                  <pic:spPr>
                    <a:xfrm>
                      <a:off x="0" y="0"/>
                      <a:ext cx="5272405" cy="3597910"/>
                    </a:xfrm>
                    <a:prstGeom prst="rect">
                      <a:avLst/>
                    </a:prstGeom>
                    <a:noFill/>
                    <a:ln>
                      <a:noFill/>
                    </a:ln>
                  </pic:spPr>
                </pic:pic>
              </a:graphicData>
            </a:graphic>
          </wp:inline>
        </w:drawing>
      </w:r>
    </w:p>
    <w:p>
      <w:pPr>
        <w:spacing w:beforeLines="50" w:line="360" w:lineRule="auto"/>
        <w:ind w:firstLine="482" w:firstLineChars="200"/>
        <w:rPr>
          <w:rFonts w:hint="default" w:ascii="宋体" w:hAnsi="宋体" w:eastAsia="宋体" w:cs="宋体"/>
          <w:b/>
          <w:bCs/>
          <w:sz w:val="24"/>
        </w:rPr>
      </w:pPr>
      <w:r>
        <w:rPr>
          <w:rFonts w:hint="default" w:ascii="宋体" w:hAnsi="宋体" w:eastAsia="宋体" w:cs="宋体"/>
          <w:b/>
          <w:bCs/>
          <w:sz w:val="24"/>
        </w:rPr>
        <w:t>【</w:t>
      </w:r>
      <w:r>
        <w:rPr>
          <w:rFonts w:hint="eastAsia" w:ascii="宋体" w:hAnsi="宋体" w:eastAsia="宋体" w:cs="宋体"/>
          <w:b/>
          <w:bCs/>
          <w:sz w:val="24"/>
          <w:lang w:val="en-US" w:eastAsia="zh-CN"/>
        </w:rPr>
        <w:t>案例一</w:t>
      </w:r>
      <w:r>
        <w:rPr>
          <w:rFonts w:hint="default" w:ascii="宋体" w:hAnsi="宋体" w:eastAsia="宋体" w:cs="宋体"/>
          <w:b/>
          <w:bCs/>
          <w:sz w:val="24"/>
        </w:rPr>
        <w:t>】售卖翻新机？“转转”被指平台规则复杂 客服态度恶劣</w:t>
      </w:r>
    </w:p>
    <w:p>
      <w:pPr>
        <w:spacing w:beforeLines="50" w:line="360" w:lineRule="auto"/>
        <w:ind w:firstLine="480" w:firstLineChars="200"/>
        <w:rPr>
          <w:rFonts w:hint="default" w:ascii="宋体" w:hAnsi="宋体" w:eastAsia="宋体" w:cs="宋体"/>
          <w:sz w:val="24"/>
        </w:rPr>
      </w:pPr>
      <w:r>
        <w:rPr>
          <w:rFonts w:hint="default" w:ascii="宋体" w:hAnsi="宋体" w:eastAsia="宋体" w:cs="宋体"/>
          <w:sz w:val="24"/>
        </w:rPr>
        <w:t>5月1日，安徽省的李先生向“电诉宝”投诉称，其于4月通过转转平台购买了一款</w:t>
      </w:r>
      <w:r>
        <w:rPr>
          <w:rFonts w:hint="default" w:ascii="宋体" w:hAnsi="宋体" w:eastAsia="宋体" w:cs="宋体"/>
          <w:sz w:val="24"/>
        </w:rPr>
        <w:fldChar w:fldCharType="begin"/>
      </w:r>
      <w:r>
        <w:rPr>
          <w:rFonts w:hint="default" w:ascii="宋体" w:hAnsi="宋体" w:eastAsia="宋体" w:cs="宋体"/>
          <w:sz w:val="24"/>
        </w:rPr>
        <w:instrText xml:space="preserve"> HYPERLINK "https://www.100ec.cn/Index/complain_search.html?company=%E5%B0%8F%E7%B1%B3" \t "https://www.100ec.cn/_blank" </w:instrText>
      </w:r>
      <w:r>
        <w:rPr>
          <w:rFonts w:hint="default" w:ascii="宋体" w:hAnsi="宋体" w:eastAsia="宋体" w:cs="宋体"/>
          <w:sz w:val="24"/>
        </w:rPr>
        <w:fldChar w:fldCharType="separate"/>
      </w:r>
      <w:r>
        <w:rPr>
          <w:rFonts w:hint="default" w:ascii="宋体" w:hAnsi="宋体" w:eastAsia="宋体" w:cs="宋体"/>
          <w:sz w:val="24"/>
        </w:rPr>
        <w:t>小米</w:t>
      </w:r>
      <w:r>
        <w:rPr>
          <w:rFonts w:hint="default" w:ascii="宋体" w:hAnsi="宋体" w:eastAsia="宋体" w:cs="宋体"/>
          <w:sz w:val="24"/>
        </w:rPr>
        <w:fldChar w:fldCharType="end"/>
      </w:r>
      <w:r>
        <w:rPr>
          <w:rFonts w:hint="default" w:ascii="宋体" w:hAnsi="宋体" w:eastAsia="宋体" w:cs="宋体"/>
          <w:sz w:val="24"/>
        </w:rPr>
        <w:t>13u手机，但不久后发现手机存在进水问题。经过专业拆机检测，结果显示该手机为翻新机或返修机，其原有的防水功能已失效。李先生认为，转转平台售卖翻新机严重侵害了他作为消费者的合法权益。</w:t>
      </w:r>
    </w:p>
    <w:p>
      <w:pPr>
        <w:spacing w:beforeLines="50" w:line="360" w:lineRule="auto"/>
        <w:ind w:firstLine="480" w:firstLineChars="200"/>
        <w:rPr>
          <w:rFonts w:hint="default" w:ascii="宋体" w:hAnsi="宋体" w:eastAsia="宋体" w:cs="宋体"/>
          <w:sz w:val="24"/>
        </w:rPr>
      </w:pPr>
      <w:r>
        <w:rPr>
          <w:rFonts w:hint="default" w:ascii="宋体" w:hAnsi="宋体" w:eastAsia="宋体" w:cs="宋体"/>
          <w:sz w:val="24"/>
        </w:rPr>
        <w:t>李先生称在与转转公司客服沟通时，客服要求他提供相关证明。若李先生无法出具证明，转转方面将不会给出令他满意的检测结果，这一要求被李先生视为带有威胁性质。经过进一步调查，李先生发现转转平台售卖翻新机以次充好的</w:t>
      </w:r>
      <w:r>
        <w:rPr>
          <w:rFonts w:hint="default" w:ascii="宋体" w:hAnsi="宋体" w:eastAsia="宋体" w:cs="宋体"/>
          <w:sz w:val="24"/>
        </w:rPr>
        <w:fldChar w:fldCharType="begin"/>
      </w:r>
      <w:r>
        <w:rPr>
          <w:rFonts w:hint="default" w:ascii="宋体" w:hAnsi="宋体" w:eastAsia="宋体" w:cs="宋体"/>
          <w:sz w:val="24"/>
        </w:rPr>
        <w:instrText xml:space="preserve"> HYPERLINK "http://www.100ec.cn/zt/anlk/" \t "https://www.100ec.cn/_blank" </w:instrText>
      </w:r>
      <w:r>
        <w:rPr>
          <w:rFonts w:hint="default" w:ascii="宋体" w:hAnsi="宋体" w:eastAsia="宋体" w:cs="宋体"/>
          <w:sz w:val="24"/>
        </w:rPr>
        <w:fldChar w:fldCharType="separate"/>
      </w:r>
      <w:r>
        <w:rPr>
          <w:rFonts w:hint="default" w:ascii="宋体" w:hAnsi="宋体" w:eastAsia="宋体" w:cs="宋体"/>
          <w:sz w:val="24"/>
        </w:rPr>
        <w:t>案例</w:t>
      </w:r>
      <w:r>
        <w:rPr>
          <w:rFonts w:hint="default" w:ascii="宋体" w:hAnsi="宋体" w:eastAsia="宋体" w:cs="宋体"/>
          <w:sz w:val="24"/>
        </w:rPr>
        <w:fldChar w:fldCharType="end"/>
      </w:r>
      <w:r>
        <w:rPr>
          <w:rFonts w:hint="default" w:ascii="宋体" w:hAnsi="宋体" w:eastAsia="宋体" w:cs="宋体"/>
          <w:sz w:val="24"/>
        </w:rPr>
        <w:t>并非个例，使他感到在面对平台复杂的规则和</w:t>
      </w:r>
      <w:r>
        <w:rPr>
          <w:rFonts w:hint="default" w:ascii="宋体" w:hAnsi="宋体" w:eastAsia="宋体" w:cs="宋体"/>
          <w:sz w:val="24"/>
        </w:rPr>
        <w:fldChar w:fldCharType="begin"/>
      </w:r>
      <w:r>
        <w:rPr>
          <w:rFonts w:hint="default" w:ascii="宋体" w:hAnsi="宋体" w:eastAsia="宋体" w:cs="宋体"/>
          <w:sz w:val="24"/>
        </w:rPr>
        <w:instrText xml:space="preserve"> HYPERLINK "http://show.s.315.100ec.cn/" \t "https://www.100ec.cn/_blank" </w:instrText>
      </w:r>
      <w:r>
        <w:rPr>
          <w:rFonts w:hint="default" w:ascii="宋体" w:hAnsi="宋体" w:eastAsia="宋体" w:cs="宋体"/>
          <w:sz w:val="24"/>
        </w:rPr>
        <w:fldChar w:fldCharType="separate"/>
      </w:r>
      <w:r>
        <w:rPr>
          <w:rFonts w:hint="default" w:ascii="宋体" w:hAnsi="宋体" w:eastAsia="宋体" w:cs="宋体"/>
          <w:sz w:val="24"/>
        </w:rPr>
        <w:t>霸王条款</w:t>
      </w:r>
      <w:r>
        <w:rPr>
          <w:rFonts w:hint="default" w:ascii="宋体" w:hAnsi="宋体" w:eastAsia="宋体" w:cs="宋体"/>
          <w:sz w:val="24"/>
        </w:rPr>
        <w:fldChar w:fldCharType="end"/>
      </w:r>
      <w:r>
        <w:rPr>
          <w:rFonts w:hint="default" w:ascii="宋体" w:hAnsi="宋体" w:eastAsia="宋体" w:cs="宋体"/>
          <w:sz w:val="24"/>
        </w:rPr>
        <w:t>时显得势单力薄。</w:t>
      </w:r>
    </w:p>
    <w:p>
      <w:pPr>
        <w:spacing w:beforeLines="50" w:line="360" w:lineRule="auto"/>
        <w:ind w:firstLine="480" w:firstLineChars="200"/>
        <w:rPr>
          <w:rFonts w:hint="default" w:ascii="宋体" w:hAnsi="宋体" w:eastAsia="宋体" w:cs="宋体"/>
          <w:sz w:val="24"/>
        </w:rPr>
      </w:pPr>
      <w:r>
        <w:rPr>
          <w:rFonts w:hint="default" w:ascii="宋体" w:hAnsi="宋体" w:eastAsia="宋体" w:cs="宋体"/>
          <w:sz w:val="24"/>
        </w:rPr>
        <w:t>李先生提诉求是要求转转平台赔偿一款全新、无问题、无拆修的小米13u手机；其次，他要求转转平台对此次事件进行道歉，并下架所有坑害消费者的翻新机。</w:t>
      </w:r>
    </w:p>
    <w:p>
      <w:pPr>
        <w:spacing w:beforeLines="50" w:line="360" w:lineRule="auto"/>
        <w:ind w:firstLine="480" w:firstLineChars="200"/>
        <w:rPr>
          <w:rFonts w:hint="default" w:ascii="宋体" w:hAnsi="宋体" w:eastAsia="宋体" w:cs="宋体"/>
          <w:sz w:val="24"/>
        </w:rPr>
      </w:pPr>
      <w:r>
        <w:rPr>
          <w:rFonts w:hint="default" w:ascii="宋体" w:hAnsi="宋体" w:eastAsia="宋体" w:cs="宋体"/>
          <w:sz w:val="24"/>
        </w:rPr>
        <w:t>接到该用户投诉后，我们第一时间将投诉案件移交该平台相关工作人员督办妥善处理。对此，转转方反馈称：您向平台反馈的问题我们十分重视，经核实，客服已联系您提供对应解决方案并积极帮您沟通处理，很抱歉给您带来不好的体验，感谢您对平台的支持~  </w:t>
      </w:r>
    </w:p>
    <w:p>
      <w:pPr>
        <w:spacing w:beforeLines="50" w:line="360" w:lineRule="auto"/>
        <w:ind w:firstLine="482" w:firstLineChars="200"/>
        <w:rPr>
          <w:rFonts w:hint="default" w:ascii="宋体" w:hAnsi="宋体" w:eastAsia="宋体" w:cs="宋体"/>
          <w:b/>
          <w:bCs/>
          <w:sz w:val="24"/>
        </w:rPr>
      </w:pPr>
      <w:r>
        <w:rPr>
          <w:rFonts w:hint="default" w:ascii="宋体" w:hAnsi="宋体" w:eastAsia="宋体" w:cs="宋体"/>
          <w:b/>
          <w:bCs/>
          <w:sz w:val="24"/>
        </w:rPr>
        <w:t>【</w:t>
      </w:r>
      <w:r>
        <w:rPr>
          <w:rFonts w:hint="eastAsia" w:ascii="宋体" w:hAnsi="宋体" w:eastAsia="宋体" w:cs="宋体"/>
          <w:b/>
          <w:bCs/>
          <w:sz w:val="24"/>
          <w:lang w:val="en-US" w:eastAsia="zh-CN"/>
        </w:rPr>
        <w:t>案例二</w:t>
      </w:r>
      <w:r>
        <w:rPr>
          <w:rFonts w:hint="default" w:ascii="宋体" w:hAnsi="宋体" w:eastAsia="宋体" w:cs="宋体"/>
          <w:b/>
          <w:bCs/>
          <w:sz w:val="24"/>
        </w:rPr>
        <w:t>】用户称“转转”电脑频出故障 产品质量令人堪忧</w:t>
      </w:r>
    </w:p>
    <w:p>
      <w:pPr>
        <w:spacing w:beforeLines="50" w:line="360" w:lineRule="auto"/>
        <w:ind w:firstLine="480" w:firstLineChars="200"/>
        <w:rPr>
          <w:rFonts w:hint="default" w:ascii="宋体" w:hAnsi="宋体" w:eastAsia="宋体" w:cs="宋体"/>
          <w:sz w:val="24"/>
        </w:rPr>
      </w:pPr>
      <w:r>
        <w:rPr>
          <w:rFonts w:hint="default" w:ascii="宋体" w:hAnsi="宋体" w:eastAsia="宋体" w:cs="宋体"/>
          <w:sz w:val="24"/>
        </w:rPr>
        <w:t>6月3日，</w:t>
      </w:r>
      <w:r>
        <w:rPr>
          <w:rFonts w:hint="default" w:ascii="宋体" w:hAnsi="宋体" w:eastAsia="宋体" w:cs="宋体"/>
          <w:sz w:val="24"/>
        </w:rPr>
        <w:fldChar w:fldCharType="begin"/>
      </w:r>
      <w:r>
        <w:rPr>
          <w:rFonts w:hint="default" w:ascii="宋体" w:hAnsi="宋体" w:eastAsia="宋体" w:cs="宋体"/>
          <w:sz w:val="24"/>
        </w:rPr>
        <w:instrText xml:space="preserve"> HYPERLINK "http://www.100ec.cn/zt/df/" \t "https://www.100ec.cn/_blank" </w:instrText>
      </w:r>
      <w:r>
        <w:rPr>
          <w:rFonts w:hint="default" w:ascii="宋体" w:hAnsi="宋体" w:eastAsia="宋体" w:cs="宋体"/>
          <w:sz w:val="24"/>
        </w:rPr>
        <w:fldChar w:fldCharType="separate"/>
      </w:r>
      <w:r>
        <w:rPr>
          <w:rFonts w:hint="default" w:ascii="宋体" w:hAnsi="宋体" w:eastAsia="宋体" w:cs="宋体"/>
          <w:sz w:val="24"/>
        </w:rPr>
        <w:t>江苏</w:t>
      </w:r>
      <w:r>
        <w:rPr>
          <w:rFonts w:hint="default" w:ascii="宋体" w:hAnsi="宋体" w:eastAsia="宋体" w:cs="宋体"/>
          <w:sz w:val="24"/>
        </w:rPr>
        <w:fldChar w:fldCharType="end"/>
      </w:r>
      <w:r>
        <w:rPr>
          <w:rFonts w:hint="default" w:ascii="宋体" w:hAnsi="宋体" w:eastAsia="宋体" w:cs="宋体"/>
          <w:sz w:val="24"/>
        </w:rPr>
        <w:t>省的李先生向“电诉宝”投诉称，于2024年1月12日在转转平台4000多元买了thinkpad笔记本电脑，正常使用下，在2024年2月24日无法开机，寄回维修后，在2024年6月2日又出现同样的问题，产品质量存在严重问题，反反复复，导致多日无法使用，欺骗消费者。</w:t>
      </w:r>
    </w:p>
    <w:p>
      <w:pPr>
        <w:spacing w:beforeLines="50" w:line="360" w:lineRule="auto"/>
        <w:ind w:firstLine="480" w:firstLineChars="200"/>
        <w:rPr>
          <w:rFonts w:hint="default" w:ascii="宋体" w:hAnsi="宋体" w:eastAsia="宋体" w:cs="宋体"/>
          <w:sz w:val="24"/>
        </w:rPr>
      </w:pPr>
      <w:r>
        <w:rPr>
          <w:rFonts w:hint="default" w:ascii="宋体" w:hAnsi="宋体" w:eastAsia="宋体" w:cs="宋体"/>
          <w:sz w:val="24"/>
        </w:rPr>
        <w:t>接到该用户投诉后，我们第一时间将投诉案件移交该平台相关工作人员督办妥善处理。对此，转转方反馈称：您的反馈的问题已受理，我们将在48小时内联系您处理，复杂问题，不排除回复时间延长，但是，也会尽全力第一时间解决，请您保持手机畅通，注意接听010开头的电话，耐心等待回复。</w:t>
      </w:r>
    </w:p>
    <w:p>
      <w:pPr>
        <w:spacing w:beforeLines="50" w:line="360" w:lineRule="auto"/>
        <w:ind w:firstLine="482" w:firstLineChars="200"/>
        <w:rPr>
          <w:rFonts w:hint="default" w:ascii="宋体" w:hAnsi="宋体" w:eastAsia="宋体" w:cs="宋体"/>
          <w:b/>
          <w:bCs/>
          <w:sz w:val="24"/>
        </w:rPr>
      </w:pPr>
      <w:r>
        <w:rPr>
          <w:rFonts w:hint="default" w:ascii="宋体" w:hAnsi="宋体" w:eastAsia="宋体" w:cs="宋体"/>
          <w:b/>
          <w:bCs/>
          <w:sz w:val="24"/>
        </w:rPr>
        <w:t>【</w:t>
      </w:r>
      <w:r>
        <w:rPr>
          <w:rFonts w:hint="eastAsia" w:ascii="宋体" w:hAnsi="宋体" w:eastAsia="宋体" w:cs="宋体"/>
          <w:b/>
          <w:bCs/>
          <w:sz w:val="24"/>
          <w:lang w:val="en-US" w:eastAsia="zh-CN"/>
        </w:rPr>
        <w:t>案例三</w:t>
      </w:r>
      <w:r>
        <w:rPr>
          <w:rFonts w:hint="default" w:ascii="宋体" w:hAnsi="宋体" w:eastAsia="宋体" w:cs="宋体"/>
          <w:b/>
          <w:bCs/>
          <w:sz w:val="24"/>
        </w:rPr>
        <w:t>】用户投诉“转转”退货难 退款无门 多次协商无果</w:t>
      </w:r>
    </w:p>
    <w:p>
      <w:pPr>
        <w:spacing w:beforeLines="50" w:line="360" w:lineRule="auto"/>
        <w:ind w:firstLine="480" w:firstLineChars="200"/>
        <w:rPr>
          <w:rFonts w:hint="default" w:ascii="宋体" w:hAnsi="宋体" w:eastAsia="宋体" w:cs="宋体"/>
          <w:sz w:val="24"/>
        </w:rPr>
      </w:pPr>
      <w:r>
        <w:rPr>
          <w:rFonts w:hint="default" w:ascii="宋体" w:hAnsi="宋体" w:eastAsia="宋体" w:cs="宋体"/>
          <w:sz w:val="24"/>
        </w:rPr>
        <w:t>8月1日，内蒙古自治区的张女士向“电诉宝”投诉称其于7月28日在转转平台购买了一把吉他，但随后由于某些特殊原因，她决定申请退货并请求退款。然而，在尝试与卖家沟通退货退款事宜时，她多次通过平台提供的渠道向卖家发送信息，卖家并未给予任何回应。张女士多次尝试协商，卖家持续保持沉默，既不回复信息，依旧选择不回信息 并且不愿退款。</w:t>
      </w:r>
    </w:p>
    <w:p>
      <w:pPr>
        <w:spacing w:beforeLines="50" w:line="360" w:lineRule="auto"/>
        <w:ind w:firstLine="480" w:firstLineChars="200"/>
        <w:rPr>
          <w:rFonts w:hint="default" w:ascii="宋体" w:hAnsi="宋体" w:eastAsia="宋体" w:cs="宋体"/>
          <w:sz w:val="24"/>
        </w:rPr>
      </w:pPr>
      <w:r>
        <w:rPr>
          <w:rFonts w:hint="default" w:ascii="宋体" w:hAnsi="宋体" w:eastAsia="宋体" w:cs="宋体"/>
          <w:sz w:val="24"/>
        </w:rPr>
        <w:t>接到该用户投诉后，我们第一时间将投诉案件移交该平台相关工作人员督办妥善处理。对此，转转方反馈称：您的反馈的问题已受理，我们将在48小时内联系您处理，复杂问题，不排除回复时间延长，但是，也会尽全力第一时间解决，请您保持手机畅通，注意接听010开头的电话，耐心等待回复。</w:t>
      </w:r>
    </w:p>
    <w:p>
      <w:pPr>
        <w:spacing w:beforeLines="50" w:line="360" w:lineRule="auto"/>
        <w:ind w:firstLine="480" w:firstLineChars="200"/>
        <w:rPr>
          <w:rFonts w:hint="default" w:ascii="宋体" w:hAnsi="宋体" w:eastAsia="宋体" w:cs="宋体"/>
          <w:sz w:val="24"/>
        </w:rPr>
      </w:pPr>
    </w:p>
    <w:p>
      <w:pPr>
        <w:spacing w:beforeLines="50" w:line="360" w:lineRule="auto"/>
        <w:ind w:firstLine="480" w:firstLineChars="200"/>
        <w:outlineLvl w:val="0"/>
        <w:rPr>
          <w:rFonts w:ascii="微软雅黑" w:hAnsi="微软雅黑" w:eastAsia="微软雅黑" w:cs="微软雅黑"/>
          <w:b/>
          <w:bCs/>
          <w:sz w:val="24"/>
        </w:rPr>
      </w:pPr>
      <w:r>
        <w:rPr>
          <w:rFonts w:hint="eastAsia" w:ascii="微软雅黑" w:hAnsi="微软雅黑" w:eastAsia="微软雅黑" w:cs="微软雅黑"/>
          <w:b/>
          <w:bCs/>
          <w:sz w:val="24"/>
        </w:rPr>
        <w:t>（三）202</w:t>
      </w:r>
      <w:r>
        <w:rPr>
          <w:rFonts w:hint="eastAsia" w:ascii="微软雅黑" w:hAnsi="微软雅黑" w:eastAsia="微软雅黑" w:cs="微软雅黑"/>
          <w:b/>
          <w:bCs/>
          <w:sz w:val="24"/>
          <w:lang w:val="en-US" w:eastAsia="zh-CN"/>
        </w:rPr>
        <w:t>4</w:t>
      </w:r>
      <w:r>
        <w:rPr>
          <w:rFonts w:hint="eastAsia" w:ascii="微软雅黑" w:hAnsi="微软雅黑" w:eastAsia="微软雅黑" w:cs="微软雅黑"/>
          <w:b/>
          <w:bCs/>
          <w:sz w:val="24"/>
        </w:rPr>
        <w:t>年“</w:t>
      </w:r>
      <w:r>
        <w:rPr>
          <w:rFonts w:hint="eastAsia" w:ascii="微软雅黑" w:hAnsi="微软雅黑" w:eastAsia="微软雅黑" w:cs="微软雅黑"/>
          <w:b/>
          <w:bCs/>
          <w:sz w:val="24"/>
          <w:lang w:val="en-US" w:eastAsia="zh-CN"/>
        </w:rPr>
        <w:t>拍机堂</w:t>
      </w:r>
      <w:r>
        <w:rPr>
          <w:rFonts w:hint="eastAsia" w:ascii="微软雅黑" w:hAnsi="微软雅黑" w:eastAsia="微软雅黑" w:cs="微软雅黑"/>
          <w:b/>
          <w:bCs/>
          <w:sz w:val="24"/>
        </w:rPr>
        <w:t>”获“不予评级”</w:t>
      </w:r>
    </w:p>
    <w:p>
      <w:pPr>
        <w:spacing w:beforeLines="50" w:line="360" w:lineRule="auto"/>
        <w:ind w:firstLine="480" w:firstLineChars="200"/>
        <w:outlineLvl w:val="0"/>
        <w:rPr>
          <w:rFonts w:hint="default" w:ascii="宋体" w:hAnsi="宋体" w:eastAsia="宋体" w:cs="宋体"/>
          <w:sz w:val="24"/>
        </w:rPr>
      </w:pPr>
      <w:r>
        <w:rPr>
          <w:rFonts w:ascii="宋体" w:hAnsi="宋体" w:eastAsia="宋体" w:cs="宋体"/>
          <w:sz w:val="24"/>
        </w:rPr>
        <w:t>据网经社旗下电商</w:t>
      </w:r>
      <w:r>
        <w:fldChar w:fldCharType="begin"/>
      </w:r>
      <w:r>
        <w:instrText xml:space="preserve"> HYPERLINK "http://www.100ec.cn/zt/cyfk/" \t "_blank" </w:instrText>
      </w:r>
      <w:r>
        <w:fldChar w:fldCharType="separate"/>
      </w:r>
      <w:r>
        <w:rPr>
          <w:rFonts w:ascii="宋体" w:hAnsi="宋体" w:eastAsia="宋体" w:cs="宋体"/>
          <w:sz w:val="24"/>
        </w:rPr>
        <w:t>大数据</w:t>
      </w:r>
      <w:r>
        <w:rPr>
          <w:rFonts w:ascii="宋体" w:hAnsi="宋体" w:eastAsia="宋体" w:cs="宋体"/>
          <w:sz w:val="24"/>
        </w:rPr>
        <w:fldChar w:fldCharType="end"/>
      </w:r>
      <w:r>
        <w:rPr>
          <w:rFonts w:ascii="宋体" w:hAnsi="宋体" w:eastAsia="宋体" w:cs="宋体"/>
          <w:sz w:val="24"/>
        </w:rPr>
        <w:t>库“电数宝”</w:t>
      </w:r>
      <w:r>
        <w:fldChar w:fldCharType="begin"/>
      </w:r>
      <w:r>
        <w:instrText xml:space="preserve"> HYPERLINK "http://www.100ec.cn/zt/dszx/" \t "_blank" </w:instrText>
      </w:r>
      <w:r>
        <w:fldChar w:fldCharType="separate"/>
      </w:r>
      <w:r>
        <w:rPr>
          <w:rFonts w:ascii="宋体" w:hAnsi="宋体" w:eastAsia="宋体" w:cs="宋体"/>
          <w:sz w:val="24"/>
        </w:rPr>
        <w:t>监测</w:t>
      </w:r>
      <w:r>
        <w:rPr>
          <w:rFonts w:ascii="宋体" w:hAnsi="宋体" w:eastAsia="宋体" w:cs="宋体"/>
          <w:sz w:val="24"/>
        </w:rPr>
        <w:fldChar w:fldCharType="end"/>
      </w:r>
      <w:r>
        <w:rPr>
          <w:rFonts w:ascii="宋体" w:hAnsi="宋体" w:eastAsia="宋体" w:cs="宋体"/>
          <w:sz w:val="24"/>
        </w:rPr>
        <w:t>数据显示，202</w:t>
      </w:r>
      <w:r>
        <w:rPr>
          <w:rFonts w:hint="eastAsia" w:ascii="宋体" w:hAnsi="宋体" w:eastAsia="宋体" w:cs="宋体"/>
          <w:sz w:val="24"/>
          <w:lang w:val="en-US" w:eastAsia="zh-CN"/>
        </w:rPr>
        <w:t>4</w:t>
      </w:r>
      <w:r>
        <w:rPr>
          <w:rFonts w:ascii="宋体" w:hAnsi="宋体" w:eastAsia="宋体" w:cs="宋体"/>
          <w:sz w:val="24"/>
        </w:rPr>
        <w:t>年“</w:t>
      </w:r>
      <w:r>
        <w:rPr>
          <w:rFonts w:hint="eastAsia" w:ascii="宋体" w:hAnsi="宋体" w:eastAsia="宋体" w:cs="宋体"/>
          <w:sz w:val="24"/>
          <w:lang w:val="en-US" w:eastAsia="zh-CN"/>
        </w:rPr>
        <w:t>拍机堂</w:t>
      </w:r>
      <w:r>
        <w:rPr>
          <w:rFonts w:ascii="宋体" w:hAnsi="宋体" w:eastAsia="宋体" w:cs="宋体"/>
          <w:sz w:val="24"/>
        </w:rPr>
        <w:t>”共获得1</w:t>
      </w:r>
      <w:r>
        <w:rPr>
          <w:rFonts w:hint="eastAsia" w:ascii="宋体" w:hAnsi="宋体" w:eastAsia="宋体" w:cs="宋体"/>
          <w:sz w:val="24"/>
          <w:lang w:val="en-US" w:eastAsia="zh-CN"/>
        </w:rPr>
        <w:t>8</w:t>
      </w:r>
      <w:r>
        <w:rPr>
          <w:rFonts w:ascii="宋体" w:hAnsi="宋体" w:eastAsia="宋体" w:cs="宋体"/>
          <w:sz w:val="24"/>
        </w:rPr>
        <w:t>次消费评级，均为“</w:t>
      </w:r>
      <w:r>
        <w:rPr>
          <w:rFonts w:hint="default" w:ascii="宋体" w:hAnsi="宋体" w:eastAsia="宋体" w:cs="宋体"/>
          <w:b/>
          <w:bCs/>
          <w:sz w:val="24"/>
        </w:rPr>
        <w:t>不予评级</w:t>
      </w:r>
      <w:r>
        <w:rPr>
          <w:rFonts w:hint="default" w:ascii="宋体" w:hAnsi="宋体" w:eastAsia="宋体" w:cs="宋体"/>
          <w:sz w:val="24"/>
        </w:rPr>
        <w:t>”，202</w:t>
      </w:r>
      <w:r>
        <w:rPr>
          <w:rFonts w:hint="eastAsia" w:ascii="宋体" w:hAnsi="宋体" w:eastAsia="宋体" w:cs="宋体"/>
          <w:sz w:val="24"/>
          <w:lang w:val="en-US" w:eastAsia="zh-CN"/>
        </w:rPr>
        <w:t>4</w:t>
      </w:r>
      <w:r>
        <w:rPr>
          <w:rFonts w:hint="default" w:ascii="宋体" w:hAnsi="宋体" w:eastAsia="宋体" w:cs="宋体"/>
          <w:sz w:val="24"/>
        </w:rPr>
        <w:t>年整体消费评级为“</w:t>
      </w:r>
      <w:r>
        <w:rPr>
          <w:rFonts w:hint="default" w:ascii="宋体" w:hAnsi="宋体" w:eastAsia="宋体" w:cs="宋体"/>
          <w:b/>
          <w:bCs/>
          <w:sz w:val="24"/>
        </w:rPr>
        <w:t>不予评级</w:t>
      </w:r>
      <w:r>
        <w:rPr>
          <w:rFonts w:hint="default" w:ascii="宋体" w:hAnsi="宋体" w:eastAsia="宋体" w:cs="宋体"/>
          <w:sz w:val="24"/>
        </w:rPr>
        <w:t>” 。</w:t>
      </w:r>
    </w:p>
    <w:p>
      <w:pPr>
        <w:spacing w:beforeLines="50" w:line="360" w:lineRule="auto"/>
        <w:outlineLvl w:val="0"/>
      </w:pPr>
      <w:r>
        <w:drawing>
          <wp:inline distT="0" distB="0" distL="114300" distR="114300">
            <wp:extent cx="5264785" cy="4951730"/>
            <wp:effectExtent l="0" t="0" r="12065" b="1270"/>
            <wp:docPr id="5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7"/>
                    <pic:cNvPicPr>
                      <a:picLocks noChangeAspect="1"/>
                    </pic:cNvPicPr>
                  </pic:nvPicPr>
                  <pic:blipFill>
                    <a:blip r:embed="rId18"/>
                    <a:stretch>
                      <a:fillRect/>
                    </a:stretch>
                  </pic:blipFill>
                  <pic:spPr>
                    <a:xfrm>
                      <a:off x="0" y="0"/>
                      <a:ext cx="5264785" cy="4951730"/>
                    </a:xfrm>
                    <a:prstGeom prst="rect">
                      <a:avLst/>
                    </a:prstGeom>
                    <a:noFill/>
                    <a:ln>
                      <a:noFill/>
                    </a:ln>
                  </pic:spPr>
                </pic:pic>
              </a:graphicData>
            </a:graphic>
          </wp:inline>
        </w:drawing>
      </w:r>
    </w:p>
    <w:p>
      <w:pPr>
        <w:spacing w:beforeLines="50" w:line="360" w:lineRule="auto"/>
        <w:ind w:firstLine="480" w:firstLineChars="200"/>
        <w:outlineLvl w:val="0"/>
        <w:rPr>
          <w:rFonts w:hint="default"/>
        </w:rPr>
      </w:pPr>
      <w:r>
        <w:rPr>
          <w:rFonts w:hint="eastAsia" w:ascii="宋体" w:hAnsi="宋体" w:eastAsia="宋体" w:cs="宋体"/>
          <w:sz w:val="24"/>
        </w:rPr>
        <w:t>202</w:t>
      </w:r>
      <w:r>
        <w:rPr>
          <w:rFonts w:hint="eastAsia" w:ascii="宋体" w:hAnsi="宋体" w:eastAsia="宋体" w:cs="宋体"/>
          <w:sz w:val="24"/>
          <w:lang w:val="en-US" w:eastAsia="zh-CN"/>
        </w:rPr>
        <w:t>4</w:t>
      </w:r>
      <w:r>
        <w:rPr>
          <w:rFonts w:hint="eastAsia" w:ascii="宋体" w:hAnsi="宋体" w:eastAsia="宋体" w:cs="宋体"/>
          <w:sz w:val="24"/>
        </w:rPr>
        <w:t>年，“</w:t>
      </w:r>
      <w:r>
        <w:rPr>
          <w:rFonts w:hint="eastAsia" w:ascii="宋体" w:hAnsi="宋体" w:eastAsia="宋体" w:cs="宋体"/>
          <w:sz w:val="24"/>
          <w:lang w:val="en-US" w:eastAsia="zh-CN"/>
        </w:rPr>
        <w:t>拍机堂</w:t>
      </w:r>
      <w:r>
        <w:rPr>
          <w:rFonts w:hint="eastAsia" w:ascii="宋体" w:hAnsi="宋体" w:eastAsia="宋体" w:cs="宋体"/>
          <w:sz w:val="24"/>
        </w:rPr>
        <w:t>”涉嫌存在</w:t>
      </w:r>
      <w:r>
        <w:rPr>
          <w:rFonts w:hint="default" w:ascii="宋体" w:hAnsi="宋体" w:eastAsia="宋体" w:cs="宋体"/>
          <w:b/>
          <w:bCs/>
          <w:sz w:val="24"/>
        </w:rPr>
        <w:t>商品质量、</w:t>
      </w:r>
      <w:r>
        <w:rPr>
          <w:rFonts w:hint="eastAsia" w:ascii="宋体" w:hAnsi="宋体" w:eastAsia="宋体" w:cs="宋体"/>
          <w:b/>
          <w:bCs/>
          <w:sz w:val="24"/>
          <w:lang w:val="en-US" w:eastAsia="zh-CN"/>
        </w:rPr>
        <w:t>货不对板</w:t>
      </w:r>
      <w:r>
        <w:rPr>
          <w:rFonts w:hint="default" w:ascii="宋体" w:hAnsi="宋体" w:eastAsia="宋体" w:cs="宋体"/>
          <w:b/>
          <w:bCs/>
          <w:sz w:val="24"/>
        </w:rPr>
        <w:t>、退换货难</w:t>
      </w:r>
      <w:r>
        <w:rPr>
          <w:rFonts w:hint="eastAsia" w:ascii="宋体" w:hAnsi="宋体" w:eastAsia="宋体" w:cs="宋体"/>
          <w:b/>
          <w:bCs/>
          <w:sz w:val="24"/>
          <w:lang w:val="en-US" w:eastAsia="zh-CN"/>
        </w:rPr>
        <w:t>、霸王条款、恶意罚款、售后服务、</w:t>
      </w:r>
      <w:r>
        <w:rPr>
          <w:rFonts w:hint="default" w:ascii="宋体" w:hAnsi="宋体" w:eastAsia="宋体" w:cs="宋体"/>
          <w:b/>
          <w:bCs/>
          <w:sz w:val="24"/>
        </w:rPr>
        <w:t>网络售假、网络</w:t>
      </w:r>
      <w:r>
        <w:rPr>
          <w:rFonts w:hint="default" w:ascii="宋体" w:hAnsi="宋体" w:eastAsia="宋体" w:cs="宋体"/>
          <w:b/>
          <w:bCs/>
          <w:sz w:val="24"/>
        </w:rPr>
        <w:fldChar w:fldCharType="begin"/>
      </w:r>
      <w:r>
        <w:rPr>
          <w:rFonts w:hint="default" w:ascii="宋体" w:hAnsi="宋体" w:eastAsia="宋体" w:cs="宋体"/>
          <w:b/>
          <w:bCs/>
          <w:sz w:val="24"/>
        </w:rPr>
        <w:instrText xml:space="preserve"> HYPERLINK "http://show.s.315.100ec.cn/" \t "https://www.100ec.cn/_blank" </w:instrText>
      </w:r>
      <w:r>
        <w:rPr>
          <w:rFonts w:hint="default" w:ascii="宋体" w:hAnsi="宋体" w:eastAsia="宋体" w:cs="宋体"/>
          <w:b/>
          <w:bCs/>
          <w:sz w:val="24"/>
        </w:rPr>
        <w:fldChar w:fldCharType="separate"/>
      </w:r>
      <w:r>
        <w:rPr>
          <w:rFonts w:hint="default" w:ascii="宋体" w:hAnsi="宋体" w:eastAsia="宋体" w:cs="宋体"/>
          <w:b/>
          <w:bCs/>
          <w:sz w:val="24"/>
        </w:rPr>
        <w:t>欺诈</w:t>
      </w:r>
      <w:r>
        <w:rPr>
          <w:rFonts w:hint="default" w:ascii="宋体" w:hAnsi="宋体" w:eastAsia="宋体" w:cs="宋体"/>
          <w:b/>
          <w:bCs/>
          <w:sz w:val="24"/>
        </w:rPr>
        <w:fldChar w:fldCharType="end"/>
      </w:r>
      <w:r>
        <w:rPr>
          <w:rFonts w:hint="default" w:ascii="宋体" w:hAnsi="宋体" w:eastAsia="宋体" w:cs="宋体"/>
          <w:b/>
          <w:bCs/>
          <w:sz w:val="24"/>
        </w:rPr>
        <w:t>、</w:t>
      </w:r>
      <w:r>
        <w:rPr>
          <w:rFonts w:hint="eastAsia" w:ascii="宋体" w:hAnsi="宋体" w:eastAsia="宋体" w:cs="宋体"/>
          <w:b/>
          <w:bCs/>
          <w:sz w:val="24"/>
          <w:lang w:val="en-US" w:eastAsia="zh-CN"/>
        </w:rPr>
        <w:t>虚假促销、退款</w:t>
      </w:r>
      <w:r>
        <w:rPr>
          <w:rFonts w:hint="default" w:ascii="宋体" w:hAnsi="宋体" w:eastAsia="宋体" w:cs="宋体"/>
          <w:b/>
          <w:bCs/>
          <w:sz w:val="24"/>
        </w:rPr>
        <w:t>问题</w:t>
      </w:r>
      <w:r>
        <w:rPr>
          <w:rFonts w:hint="default" w:ascii="宋体" w:hAnsi="宋体" w:eastAsia="宋体" w:cs="宋体"/>
          <w:sz w:val="24"/>
        </w:rPr>
        <w:t>等问题。</w:t>
      </w:r>
    </w:p>
    <w:p>
      <w:pPr>
        <w:spacing w:beforeLines="50" w:line="360" w:lineRule="auto"/>
        <w:outlineLvl w:val="0"/>
        <w:rPr>
          <w:rFonts w:ascii="微软雅黑" w:hAnsi="微软雅黑" w:eastAsia="微软雅黑" w:cs="微软雅黑"/>
          <w:b/>
          <w:bCs/>
          <w:sz w:val="24"/>
        </w:rPr>
      </w:pPr>
      <w:r>
        <w:drawing>
          <wp:inline distT="0" distB="0" distL="114300" distR="114300">
            <wp:extent cx="5268595" cy="3726180"/>
            <wp:effectExtent l="0" t="0" r="8255" b="7620"/>
            <wp:docPr id="5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8"/>
                    <pic:cNvPicPr>
                      <a:picLocks noChangeAspect="1"/>
                    </pic:cNvPicPr>
                  </pic:nvPicPr>
                  <pic:blipFill>
                    <a:blip r:embed="rId19"/>
                    <a:stretch>
                      <a:fillRect/>
                    </a:stretch>
                  </pic:blipFill>
                  <pic:spPr>
                    <a:xfrm>
                      <a:off x="0" y="0"/>
                      <a:ext cx="5268595" cy="3726180"/>
                    </a:xfrm>
                    <a:prstGeom prst="rect">
                      <a:avLst/>
                    </a:prstGeom>
                    <a:noFill/>
                    <a:ln>
                      <a:noFill/>
                    </a:ln>
                  </pic:spPr>
                </pic:pic>
              </a:graphicData>
            </a:graphic>
          </wp:inline>
        </w:drawing>
      </w:r>
    </w:p>
    <w:p>
      <w:pPr>
        <w:spacing w:beforeLines="50" w:line="360" w:lineRule="auto"/>
        <w:ind w:firstLine="480" w:firstLineChars="200"/>
        <w:rPr>
          <w:rFonts w:hint="eastAsia" w:ascii="宋体" w:hAnsi="宋体" w:eastAsia="宋体" w:cs="宋体"/>
          <w:sz w:val="24"/>
        </w:rPr>
      </w:pPr>
      <w:r>
        <w:rPr>
          <w:rFonts w:hint="eastAsia" w:ascii="宋体" w:hAnsi="宋体" w:eastAsia="宋体" w:cs="宋体"/>
          <w:sz w:val="24"/>
        </w:rPr>
        <w:t>用户投诉“</w:t>
      </w:r>
      <w:r>
        <w:rPr>
          <w:rFonts w:hint="eastAsia" w:ascii="宋体" w:hAnsi="宋体" w:eastAsia="宋体" w:cs="宋体"/>
          <w:sz w:val="24"/>
          <w:lang w:val="en-US" w:eastAsia="zh-CN"/>
        </w:rPr>
        <w:t>拍机堂</w:t>
      </w:r>
      <w:r>
        <w:rPr>
          <w:rFonts w:hint="eastAsia" w:ascii="宋体" w:hAnsi="宋体" w:eastAsia="宋体" w:cs="宋体"/>
          <w:sz w:val="24"/>
        </w:rPr>
        <w:t>”的消费金额主要在</w:t>
      </w:r>
      <w:r>
        <w:rPr>
          <w:rFonts w:hint="eastAsia" w:ascii="宋体" w:hAnsi="宋体" w:eastAsia="宋体" w:cs="宋体"/>
          <w:sz w:val="24"/>
          <w:lang w:val="en-US" w:eastAsia="zh-CN"/>
        </w:rPr>
        <w:t>500-1000元、</w:t>
      </w:r>
      <w:r>
        <w:rPr>
          <w:rFonts w:hint="eastAsia" w:ascii="宋体" w:hAnsi="宋体" w:eastAsia="宋体" w:cs="宋体"/>
          <w:sz w:val="24"/>
        </w:rPr>
        <w:t>1000-5000元</w:t>
      </w:r>
      <w:r>
        <w:rPr>
          <w:rFonts w:hint="eastAsia" w:ascii="宋体" w:hAnsi="宋体" w:eastAsia="宋体" w:cs="宋体"/>
          <w:sz w:val="24"/>
          <w:lang w:eastAsia="zh-CN"/>
        </w:rPr>
        <w:t>、</w:t>
      </w:r>
      <w:r>
        <w:rPr>
          <w:rFonts w:hint="eastAsia" w:ascii="宋体" w:hAnsi="宋体" w:eastAsia="宋体" w:cs="宋体"/>
          <w:sz w:val="24"/>
        </w:rPr>
        <w:t>100-500元、0-100元、</w:t>
      </w:r>
      <w:r>
        <w:rPr>
          <w:rFonts w:hint="eastAsia" w:ascii="宋体" w:hAnsi="宋体" w:eastAsia="宋体" w:cs="宋体"/>
          <w:sz w:val="24"/>
          <w:lang w:val="en-US" w:eastAsia="zh-CN"/>
        </w:rPr>
        <w:t>5000-10000元</w:t>
      </w:r>
      <w:r>
        <w:rPr>
          <w:rFonts w:hint="eastAsia" w:ascii="宋体" w:hAnsi="宋体" w:eastAsia="宋体" w:cs="宋体"/>
          <w:sz w:val="24"/>
        </w:rPr>
        <w:t>区间。</w:t>
      </w:r>
    </w:p>
    <w:p>
      <w:pPr>
        <w:spacing w:beforeLines="50" w:line="360" w:lineRule="auto"/>
        <w:jc w:val="left"/>
        <w:rPr>
          <w:rFonts w:ascii="宋体" w:hAnsi="宋体" w:eastAsia="宋体" w:cs="宋体"/>
          <w:sz w:val="24"/>
        </w:rPr>
      </w:pPr>
      <w:r>
        <w:drawing>
          <wp:inline distT="0" distB="0" distL="114300" distR="114300">
            <wp:extent cx="5269865" cy="3576955"/>
            <wp:effectExtent l="0" t="0" r="6985" b="4445"/>
            <wp:docPr id="5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9"/>
                    <pic:cNvPicPr>
                      <a:picLocks noChangeAspect="1"/>
                    </pic:cNvPicPr>
                  </pic:nvPicPr>
                  <pic:blipFill>
                    <a:blip r:embed="rId20"/>
                    <a:stretch>
                      <a:fillRect/>
                    </a:stretch>
                  </pic:blipFill>
                  <pic:spPr>
                    <a:xfrm>
                      <a:off x="0" y="0"/>
                      <a:ext cx="5269865" cy="3576955"/>
                    </a:xfrm>
                    <a:prstGeom prst="rect">
                      <a:avLst/>
                    </a:prstGeom>
                    <a:noFill/>
                    <a:ln>
                      <a:noFill/>
                    </a:ln>
                  </pic:spPr>
                </pic:pic>
              </a:graphicData>
            </a:graphic>
          </wp:inline>
        </w:drawing>
      </w:r>
    </w:p>
    <w:p>
      <w:pPr>
        <w:spacing w:beforeLines="50" w:afterLines="50" w:line="360" w:lineRule="auto"/>
        <w:ind w:firstLine="482" w:firstLineChars="200"/>
        <w:rPr>
          <w:rFonts w:hint="default" w:ascii="宋体" w:hAnsi="宋体" w:eastAsia="宋体" w:cs="宋体"/>
          <w:b/>
          <w:bCs/>
          <w:sz w:val="24"/>
        </w:rPr>
      </w:pPr>
      <w:r>
        <w:rPr>
          <w:rFonts w:hint="default" w:ascii="宋体" w:hAnsi="宋体" w:eastAsia="宋体" w:cs="宋体"/>
          <w:b/>
          <w:bCs/>
          <w:sz w:val="24"/>
        </w:rPr>
        <w:t>【</w:t>
      </w:r>
      <w:r>
        <w:rPr>
          <w:rFonts w:hint="eastAsia" w:ascii="宋体" w:hAnsi="宋体" w:eastAsia="宋体" w:cs="宋体"/>
          <w:b/>
          <w:bCs/>
          <w:sz w:val="24"/>
          <w:lang w:val="en-US" w:eastAsia="zh-CN"/>
        </w:rPr>
        <w:t>案例一</w:t>
      </w:r>
      <w:r>
        <w:rPr>
          <w:rFonts w:hint="default" w:ascii="宋体" w:hAnsi="宋体" w:eastAsia="宋体" w:cs="宋体"/>
          <w:b/>
          <w:bCs/>
          <w:sz w:val="24"/>
        </w:rPr>
        <w:t>】虚假检测？用户投诉“拍机堂”商品问题单方面下定义 直接关闭售后系统</w:t>
      </w:r>
    </w:p>
    <w:p>
      <w:pPr>
        <w:spacing w:beforeLines="50" w:afterLines="50" w:line="360" w:lineRule="auto"/>
        <w:ind w:firstLine="480" w:firstLineChars="200"/>
        <w:rPr>
          <w:rFonts w:hint="default" w:ascii="宋体" w:hAnsi="宋体" w:eastAsia="宋体" w:cs="宋体"/>
          <w:sz w:val="24"/>
        </w:rPr>
      </w:pPr>
      <w:r>
        <w:rPr>
          <w:rFonts w:hint="default" w:ascii="宋体" w:hAnsi="宋体" w:eastAsia="宋体" w:cs="宋体"/>
          <w:sz w:val="24"/>
        </w:rPr>
        <w:t>5月15日，内蒙古自治区的王先生向“电诉宝”投诉称其于5月5日在拍机堂平台购买了一款型号为6600xt的显卡。在收到商品并进行测试后，发现该显卡存在质量问题，具体表现为软件测试时温度过高。由于对产品性能存在疑虑，王先生决定进行退货处理。在退货过程中，拍机堂要求他拍摄开箱视频并上传到其系统，以证明商品在收到时的状态。即使王先生按照要求完成了这些步骤，他的退货申请仍然未能得到满意的解决。</w:t>
      </w:r>
    </w:p>
    <w:p>
      <w:pPr>
        <w:spacing w:beforeLines="50" w:afterLines="50" w:line="360" w:lineRule="auto"/>
        <w:ind w:firstLine="480" w:firstLineChars="200"/>
        <w:rPr>
          <w:rFonts w:hint="default" w:ascii="宋体" w:hAnsi="宋体" w:eastAsia="宋体" w:cs="宋体"/>
          <w:sz w:val="24"/>
        </w:rPr>
      </w:pPr>
      <w:r>
        <w:rPr>
          <w:rFonts w:hint="default" w:ascii="宋体" w:hAnsi="宋体" w:eastAsia="宋体" w:cs="宋体"/>
          <w:sz w:val="24"/>
        </w:rPr>
        <w:t>王先生称在申请售后服务后，拍机堂进行了所谓的“检测”，但检测结果却显示产品没有问题。王先生对此表示质疑，因为检测时间极短，甚至不足以完成一个正常的驱动下载和安装过程。他怀疑拍机堂可能根本没有进行真正的检测，而是直接关闭了售后系统。</w:t>
      </w:r>
    </w:p>
    <w:p>
      <w:pPr>
        <w:spacing w:beforeLines="50" w:afterLines="50" w:line="360" w:lineRule="auto"/>
        <w:ind w:firstLine="480" w:firstLineChars="200"/>
        <w:rPr>
          <w:rFonts w:hint="default" w:ascii="宋体" w:hAnsi="宋体" w:eastAsia="宋体" w:cs="宋体"/>
          <w:sz w:val="24"/>
        </w:rPr>
      </w:pPr>
      <w:r>
        <w:rPr>
          <w:rFonts w:hint="default" w:ascii="宋体" w:hAnsi="宋体" w:eastAsia="宋体" w:cs="宋体"/>
          <w:sz w:val="24"/>
        </w:rPr>
        <w:t>王先生表示在产品出现质量问题的情况下，拍机堂要求他承担来回运费，且拍机堂并未与他进行任何有效的沟通，而是单方面地定义了产品的状况和处理方式，他认为这不合理。</w:t>
      </w:r>
    </w:p>
    <w:p>
      <w:pPr>
        <w:spacing w:beforeLines="50" w:afterLines="50" w:line="360" w:lineRule="auto"/>
        <w:ind w:firstLine="482" w:firstLineChars="200"/>
        <w:rPr>
          <w:rFonts w:hint="default" w:ascii="宋体" w:hAnsi="宋体" w:eastAsia="宋体" w:cs="宋体"/>
          <w:b/>
          <w:bCs/>
          <w:sz w:val="24"/>
        </w:rPr>
      </w:pPr>
      <w:r>
        <w:rPr>
          <w:rFonts w:hint="default" w:ascii="宋体" w:hAnsi="宋体" w:eastAsia="宋体" w:cs="宋体"/>
          <w:b/>
          <w:bCs/>
          <w:sz w:val="24"/>
        </w:rPr>
        <w:t>【</w:t>
      </w:r>
      <w:r>
        <w:rPr>
          <w:rFonts w:hint="eastAsia" w:ascii="宋体" w:hAnsi="宋体" w:eastAsia="宋体" w:cs="宋体"/>
          <w:b/>
          <w:bCs/>
          <w:sz w:val="24"/>
          <w:lang w:val="en-US" w:eastAsia="zh-CN"/>
        </w:rPr>
        <w:t>案例二</w:t>
      </w:r>
      <w:r>
        <w:rPr>
          <w:rFonts w:hint="default" w:ascii="宋体" w:hAnsi="宋体" w:eastAsia="宋体" w:cs="宋体"/>
          <w:b/>
          <w:bCs/>
          <w:sz w:val="24"/>
        </w:rPr>
        <w:t>】商品质量堪忧？用户投诉“拍机堂”平台拒绝退货 存在诈骗</w:t>
      </w:r>
    </w:p>
    <w:p>
      <w:pPr>
        <w:spacing w:beforeLines="50" w:afterLines="50" w:line="360" w:lineRule="auto"/>
        <w:ind w:firstLine="480" w:firstLineChars="200"/>
        <w:rPr>
          <w:rFonts w:hint="default" w:ascii="宋体" w:hAnsi="宋体" w:eastAsia="宋体" w:cs="宋体"/>
          <w:sz w:val="24"/>
        </w:rPr>
      </w:pPr>
      <w:r>
        <w:rPr>
          <w:rFonts w:hint="default" w:ascii="宋体" w:hAnsi="宋体" w:eastAsia="宋体" w:cs="宋体"/>
          <w:sz w:val="24"/>
        </w:rPr>
        <w:t>6月19日，</w:t>
      </w:r>
      <w:r>
        <w:rPr>
          <w:rFonts w:hint="default" w:ascii="宋体" w:hAnsi="宋体" w:eastAsia="宋体" w:cs="宋体"/>
          <w:sz w:val="24"/>
        </w:rPr>
        <w:fldChar w:fldCharType="begin"/>
      </w:r>
      <w:r>
        <w:rPr>
          <w:rFonts w:hint="default" w:ascii="宋体" w:hAnsi="宋体" w:eastAsia="宋体" w:cs="宋体"/>
          <w:sz w:val="24"/>
        </w:rPr>
        <w:instrText xml:space="preserve"> HYPERLINK "http://www.100ec.cn/zt/df/" \t "https://www.100ec.cn/_blank" </w:instrText>
      </w:r>
      <w:r>
        <w:rPr>
          <w:rFonts w:hint="default" w:ascii="宋体" w:hAnsi="宋体" w:eastAsia="宋体" w:cs="宋体"/>
          <w:sz w:val="24"/>
        </w:rPr>
        <w:fldChar w:fldCharType="separate"/>
      </w:r>
      <w:r>
        <w:rPr>
          <w:rFonts w:hint="default" w:ascii="宋体" w:hAnsi="宋体" w:eastAsia="宋体" w:cs="宋体"/>
          <w:sz w:val="24"/>
        </w:rPr>
        <w:t>广东</w:t>
      </w:r>
      <w:r>
        <w:rPr>
          <w:rFonts w:hint="default" w:ascii="宋体" w:hAnsi="宋体" w:eastAsia="宋体" w:cs="宋体"/>
          <w:sz w:val="24"/>
        </w:rPr>
        <w:fldChar w:fldCharType="end"/>
      </w:r>
      <w:r>
        <w:rPr>
          <w:rFonts w:hint="default" w:ascii="宋体" w:hAnsi="宋体" w:eastAsia="宋体" w:cs="宋体"/>
          <w:sz w:val="24"/>
        </w:rPr>
        <w:t>省的陈先生向“电诉宝”投诉称其于2024年6月10号在拍机堂买的15promax手机，信息显示只是换过后壳，结果陈先生发现屏幕维修过，于是申请退货。陈先生称，就是因为视频中有几秒没显示手机全部，只是在尾部一点点出了视频范围，拍机堂以此为由拒绝退货。陈先生表示，这个手机有严重维修，平台知情故意不让退货。陈先生认为平台存在诈骗行为，很恶劣，无法理解，而且平台所说签约合作商，陈先生也并不知情。</w:t>
      </w:r>
    </w:p>
    <w:p>
      <w:pPr>
        <w:spacing w:beforeLines="50" w:afterLines="50" w:line="360" w:lineRule="auto"/>
        <w:ind w:firstLine="482" w:firstLineChars="200"/>
        <w:rPr>
          <w:rFonts w:hint="default" w:ascii="宋体" w:hAnsi="宋体" w:eastAsia="宋体" w:cs="宋体"/>
          <w:b/>
          <w:bCs/>
          <w:sz w:val="24"/>
        </w:rPr>
      </w:pPr>
      <w:r>
        <w:rPr>
          <w:rFonts w:hint="default" w:ascii="宋体" w:hAnsi="宋体" w:eastAsia="宋体" w:cs="宋体"/>
          <w:b/>
          <w:bCs/>
          <w:sz w:val="24"/>
        </w:rPr>
        <w:t>【</w:t>
      </w:r>
      <w:r>
        <w:rPr>
          <w:rFonts w:hint="eastAsia" w:ascii="宋体" w:hAnsi="宋体" w:eastAsia="宋体" w:cs="宋体"/>
          <w:b/>
          <w:bCs/>
          <w:sz w:val="24"/>
          <w:lang w:val="en-US" w:eastAsia="zh-CN"/>
        </w:rPr>
        <w:t>案例三</w:t>
      </w:r>
      <w:r>
        <w:rPr>
          <w:rFonts w:hint="default" w:ascii="宋体" w:hAnsi="宋体" w:eastAsia="宋体" w:cs="宋体"/>
          <w:b/>
          <w:bCs/>
          <w:sz w:val="24"/>
        </w:rPr>
        <w:t>】用户投诉“拍机堂”售机弯曲断裂 退货遭拒称非问题</w:t>
      </w:r>
    </w:p>
    <w:p>
      <w:pPr>
        <w:spacing w:beforeLines="50" w:afterLines="50" w:line="360" w:lineRule="auto"/>
        <w:ind w:firstLine="480" w:firstLineChars="200"/>
        <w:rPr>
          <w:rFonts w:hint="default" w:ascii="宋体" w:hAnsi="宋体" w:eastAsia="宋体" w:cs="宋体"/>
          <w:sz w:val="24"/>
        </w:rPr>
      </w:pPr>
      <w:r>
        <w:rPr>
          <w:rFonts w:hint="default" w:ascii="宋体" w:hAnsi="宋体" w:eastAsia="宋体" w:cs="宋体"/>
          <w:sz w:val="24"/>
        </w:rPr>
        <w:t>9月29日，</w:t>
      </w:r>
      <w:r>
        <w:rPr>
          <w:rFonts w:hint="default" w:ascii="宋体" w:hAnsi="宋体" w:eastAsia="宋体" w:cs="宋体"/>
          <w:sz w:val="24"/>
        </w:rPr>
        <w:fldChar w:fldCharType="begin"/>
      </w:r>
      <w:r>
        <w:rPr>
          <w:rFonts w:hint="default" w:ascii="宋体" w:hAnsi="宋体" w:eastAsia="宋体" w:cs="宋体"/>
          <w:sz w:val="24"/>
        </w:rPr>
        <w:instrText xml:space="preserve"> HYPERLINK "http://www.100ec.cn/zt/df/" \t "https://www.100ec.cn/_blank" </w:instrText>
      </w:r>
      <w:r>
        <w:rPr>
          <w:rFonts w:hint="default" w:ascii="宋体" w:hAnsi="宋体" w:eastAsia="宋体" w:cs="宋体"/>
          <w:sz w:val="24"/>
        </w:rPr>
        <w:fldChar w:fldCharType="separate"/>
      </w:r>
      <w:r>
        <w:rPr>
          <w:rFonts w:hint="default" w:ascii="宋体" w:hAnsi="宋体" w:eastAsia="宋体" w:cs="宋体"/>
          <w:sz w:val="24"/>
        </w:rPr>
        <w:t>山东</w:t>
      </w:r>
      <w:r>
        <w:rPr>
          <w:rFonts w:hint="default" w:ascii="宋体" w:hAnsi="宋体" w:eastAsia="宋体" w:cs="宋体"/>
          <w:sz w:val="24"/>
        </w:rPr>
        <w:fldChar w:fldCharType="end"/>
      </w:r>
      <w:r>
        <w:rPr>
          <w:rFonts w:hint="default" w:ascii="宋体" w:hAnsi="宋体" w:eastAsia="宋体" w:cs="宋体"/>
          <w:sz w:val="24"/>
        </w:rPr>
        <w:t>省的王先生向“电诉宝”投诉称其于8月30日在拍机堂平台上购买了一部IQOO12手机。在收到手机并进行验机时，他发现了两个显著的问题：一是手机的边框存在明显的变形；二是手机的信号隔离带处有断裂现象。王先生随即申请了</w:t>
      </w:r>
      <w:r>
        <w:rPr>
          <w:rFonts w:hint="default" w:ascii="宋体" w:hAnsi="宋体" w:eastAsia="宋体" w:cs="宋体"/>
          <w:sz w:val="24"/>
        </w:rPr>
        <w:fldChar w:fldCharType="begin"/>
      </w:r>
      <w:r>
        <w:rPr>
          <w:rFonts w:hint="default" w:ascii="宋体" w:hAnsi="宋体" w:eastAsia="宋体" w:cs="宋体"/>
          <w:sz w:val="24"/>
        </w:rPr>
        <w:instrText xml:space="preserve"> HYPERLINK "http://www.100ec.cn/Index/complaintData.html" \t "https://www.100ec.cn/_blank" </w:instrText>
      </w:r>
      <w:r>
        <w:rPr>
          <w:rFonts w:hint="default" w:ascii="宋体" w:hAnsi="宋体" w:eastAsia="宋体" w:cs="宋体"/>
          <w:sz w:val="24"/>
        </w:rPr>
        <w:fldChar w:fldCharType="separate"/>
      </w:r>
      <w:r>
        <w:rPr>
          <w:rFonts w:hint="default" w:ascii="宋体" w:hAnsi="宋体" w:eastAsia="宋体" w:cs="宋体"/>
          <w:sz w:val="24"/>
        </w:rPr>
        <w:t>售后</w:t>
      </w:r>
      <w:r>
        <w:rPr>
          <w:rFonts w:hint="default" w:ascii="宋体" w:hAnsi="宋体" w:eastAsia="宋体" w:cs="宋体"/>
          <w:sz w:val="24"/>
        </w:rPr>
        <w:fldChar w:fldCharType="end"/>
      </w:r>
      <w:r>
        <w:rPr>
          <w:rFonts w:hint="default" w:ascii="宋体" w:hAnsi="宋体" w:eastAsia="宋体" w:cs="宋体"/>
          <w:sz w:val="24"/>
        </w:rPr>
        <w:t>服务，但他的退货请求遭到了拒绝，平台给出的理由是手机弯曲程度小于2毫米，因此不被视为问题。</w:t>
      </w:r>
    </w:p>
    <w:p>
      <w:pPr>
        <w:spacing w:beforeLines="50" w:afterLines="50" w:line="360" w:lineRule="auto"/>
        <w:ind w:firstLine="480" w:firstLineChars="200"/>
        <w:rPr>
          <w:rFonts w:hint="default" w:ascii="宋体" w:hAnsi="宋体" w:eastAsia="宋体" w:cs="宋体"/>
          <w:sz w:val="24"/>
        </w:rPr>
      </w:pPr>
      <w:r>
        <w:rPr>
          <w:rFonts w:hint="default" w:ascii="宋体" w:hAnsi="宋体" w:eastAsia="宋体" w:cs="宋体"/>
          <w:sz w:val="24"/>
        </w:rPr>
        <w:t>王先生认为在购买该手机时，订单详情页面明确标注了“机身无弯曲”的描述，但收到的实物却与描述严重不符，存在明显的弯曲和断裂瑕疵，这种行为构成了销售</w:t>
      </w:r>
      <w:r>
        <w:rPr>
          <w:rFonts w:hint="default" w:ascii="宋体" w:hAnsi="宋体" w:eastAsia="宋体" w:cs="宋体"/>
          <w:sz w:val="24"/>
        </w:rPr>
        <w:fldChar w:fldCharType="begin"/>
      </w:r>
      <w:r>
        <w:rPr>
          <w:rFonts w:hint="default" w:ascii="宋体" w:hAnsi="宋体" w:eastAsia="宋体" w:cs="宋体"/>
          <w:sz w:val="24"/>
        </w:rPr>
        <w:instrText xml:space="preserve"> HYPERLINK "http://show.s.315.100ec.cn/" \t "https://www.100ec.cn/_blank" </w:instrText>
      </w:r>
      <w:r>
        <w:rPr>
          <w:rFonts w:hint="default" w:ascii="宋体" w:hAnsi="宋体" w:eastAsia="宋体" w:cs="宋体"/>
          <w:sz w:val="24"/>
        </w:rPr>
        <w:fldChar w:fldCharType="separate"/>
      </w:r>
      <w:r>
        <w:rPr>
          <w:rFonts w:hint="default" w:ascii="宋体" w:hAnsi="宋体" w:eastAsia="宋体" w:cs="宋体"/>
          <w:sz w:val="24"/>
        </w:rPr>
        <w:t>欺诈</w:t>
      </w:r>
      <w:r>
        <w:rPr>
          <w:rFonts w:hint="default" w:ascii="宋体" w:hAnsi="宋体" w:eastAsia="宋体" w:cs="宋体"/>
          <w:sz w:val="24"/>
        </w:rPr>
        <w:fldChar w:fldCharType="end"/>
      </w:r>
      <w:r>
        <w:rPr>
          <w:rFonts w:hint="default" w:ascii="宋体" w:hAnsi="宋体" w:eastAsia="宋体" w:cs="宋体"/>
          <w:sz w:val="24"/>
        </w:rPr>
        <w:t>，平台在销售过程中未能如实描述商品状况，误导了消费者。王先生的诉求是退货退款，并希望能够对拍机堂平台的违规不诚信行为进行惩罚。</w:t>
      </w:r>
    </w:p>
    <w:p>
      <w:pPr>
        <w:spacing w:beforeLines="50" w:afterLines="50" w:line="360" w:lineRule="auto"/>
        <w:ind w:firstLine="480" w:firstLineChars="200"/>
        <w:rPr>
          <w:rFonts w:hint="default" w:ascii="宋体" w:hAnsi="宋体" w:eastAsia="宋体" w:cs="宋体"/>
          <w:sz w:val="24"/>
        </w:rPr>
      </w:pPr>
    </w:p>
    <w:p>
      <w:pPr>
        <w:spacing w:beforeLines="50" w:line="360" w:lineRule="auto"/>
        <w:ind w:firstLine="480" w:firstLineChars="200"/>
        <w:outlineLvl w:val="0"/>
        <w:rPr>
          <w:rFonts w:ascii="微软雅黑" w:hAnsi="微软雅黑" w:eastAsia="微软雅黑" w:cs="微软雅黑"/>
          <w:b/>
          <w:bCs/>
          <w:sz w:val="24"/>
        </w:rPr>
      </w:pPr>
      <w:r>
        <w:rPr>
          <w:rFonts w:hint="eastAsia" w:ascii="微软雅黑" w:hAnsi="微软雅黑" w:eastAsia="微软雅黑" w:cs="微软雅黑"/>
          <w:b/>
          <w:bCs/>
          <w:sz w:val="24"/>
        </w:rPr>
        <w:t>（</w:t>
      </w:r>
      <w:r>
        <w:rPr>
          <w:rFonts w:hint="eastAsia" w:ascii="微软雅黑" w:hAnsi="微软雅黑" w:eastAsia="微软雅黑" w:cs="微软雅黑"/>
          <w:b/>
          <w:bCs/>
          <w:sz w:val="24"/>
          <w:lang w:val="en-US" w:eastAsia="zh-CN"/>
        </w:rPr>
        <w:t>四</w:t>
      </w:r>
      <w:r>
        <w:rPr>
          <w:rFonts w:hint="eastAsia" w:ascii="微软雅黑" w:hAnsi="微软雅黑" w:eastAsia="微软雅黑" w:cs="微软雅黑"/>
          <w:b/>
          <w:bCs/>
          <w:sz w:val="24"/>
        </w:rPr>
        <w:t>）202</w:t>
      </w:r>
      <w:r>
        <w:rPr>
          <w:rFonts w:hint="eastAsia" w:ascii="微软雅黑" w:hAnsi="微软雅黑" w:eastAsia="微软雅黑" w:cs="微软雅黑"/>
          <w:b/>
          <w:bCs/>
          <w:sz w:val="24"/>
          <w:lang w:val="en-US" w:eastAsia="zh-CN"/>
        </w:rPr>
        <w:t>4</w:t>
      </w:r>
      <w:r>
        <w:rPr>
          <w:rFonts w:hint="eastAsia" w:ascii="微软雅黑" w:hAnsi="微软雅黑" w:eastAsia="微软雅黑" w:cs="微软雅黑"/>
          <w:b/>
          <w:bCs/>
          <w:sz w:val="24"/>
        </w:rPr>
        <w:t>年“</w:t>
      </w:r>
      <w:r>
        <w:rPr>
          <w:rFonts w:hint="eastAsia" w:ascii="微软雅黑" w:hAnsi="微软雅黑" w:eastAsia="微软雅黑" w:cs="微软雅黑"/>
          <w:b/>
          <w:bCs/>
          <w:sz w:val="24"/>
          <w:lang w:val="en-US" w:eastAsia="zh-CN"/>
        </w:rPr>
        <w:t>红布林</w:t>
      </w:r>
      <w:r>
        <w:rPr>
          <w:rFonts w:hint="eastAsia" w:ascii="微软雅黑" w:hAnsi="微软雅黑" w:eastAsia="微软雅黑" w:cs="微软雅黑"/>
          <w:b/>
          <w:bCs/>
          <w:sz w:val="24"/>
        </w:rPr>
        <w:t>”获“不予评级”</w:t>
      </w:r>
    </w:p>
    <w:p>
      <w:pPr>
        <w:spacing w:beforeLines="50" w:line="360" w:lineRule="auto"/>
        <w:ind w:firstLine="480" w:firstLineChars="200"/>
        <w:outlineLvl w:val="0"/>
        <w:rPr>
          <w:rFonts w:ascii="微软雅黑" w:hAnsi="微软雅黑" w:eastAsia="微软雅黑" w:cs="微软雅黑"/>
          <w:b/>
          <w:bCs/>
          <w:sz w:val="24"/>
        </w:rPr>
      </w:pPr>
      <w:r>
        <w:rPr>
          <w:rFonts w:ascii="宋体" w:hAnsi="宋体" w:eastAsia="宋体" w:cs="宋体"/>
          <w:sz w:val="24"/>
        </w:rPr>
        <w:t>据网经社旗下电商</w:t>
      </w:r>
      <w:r>
        <w:fldChar w:fldCharType="begin"/>
      </w:r>
      <w:r>
        <w:instrText xml:space="preserve"> HYPERLINK "http://www.100ec.cn/zt/cyfk/" \t "_blank" </w:instrText>
      </w:r>
      <w:r>
        <w:fldChar w:fldCharType="separate"/>
      </w:r>
      <w:r>
        <w:rPr>
          <w:rFonts w:ascii="宋体" w:hAnsi="宋体" w:eastAsia="宋体" w:cs="宋体"/>
          <w:sz w:val="24"/>
        </w:rPr>
        <w:t>大数据</w:t>
      </w:r>
      <w:r>
        <w:rPr>
          <w:rFonts w:ascii="宋体" w:hAnsi="宋体" w:eastAsia="宋体" w:cs="宋体"/>
          <w:sz w:val="24"/>
        </w:rPr>
        <w:fldChar w:fldCharType="end"/>
      </w:r>
      <w:r>
        <w:rPr>
          <w:rFonts w:ascii="宋体" w:hAnsi="宋体" w:eastAsia="宋体" w:cs="宋体"/>
          <w:sz w:val="24"/>
        </w:rPr>
        <w:t>库“电数宝”</w:t>
      </w:r>
      <w:r>
        <w:fldChar w:fldCharType="begin"/>
      </w:r>
      <w:r>
        <w:instrText xml:space="preserve"> HYPERLINK "http://www.100ec.cn/zt/dszx/" \t "_blank" </w:instrText>
      </w:r>
      <w:r>
        <w:fldChar w:fldCharType="separate"/>
      </w:r>
      <w:r>
        <w:rPr>
          <w:rFonts w:ascii="宋体" w:hAnsi="宋体" w:eastAsia="宋体" w:cs="宋体"/>
          <w:sz w:val="24"/>
        </w:rPr>
        <w:t>监测</w:t>
      </w:r>
      <w:r>
        <w:rPr>
          <w:rFonts w:ascii="宋体" w:hAnsi="宋体" w:eastAsia="宋体" w:cs="宋体"/>
          <w:sz w:val="24"/>
        </w:rPr>
        <w:fldChar w:fldCharType="end"/>
      </w:r>
      <w:r>
        <w:rPr>
          <w:rFonts w:ascii="宋体" w:hAnsi="宋体" w:eastAsia="宋体" w:cs="宋体"/>
          <w:sz w:val="24"/>
        </w:rPr>
        <w:t>数据显示，202</w:t>
      </w:r>
      <w:r>
        <w:rPr>
          <w:rFonts w:hint="eastAsia" w:ascii="宋体" w:hAnsi="宋体" w:eastAsia="宋体" w:cs="宋体"/>
          <w:sz w:val="24"/>
          <w:lang w:val="en-US" w:eastAsia="zh-CN"/>
        </w:rPr>
        <w:t>4</w:t>
      </w:r>
      <w:r>
        <w:rPr>
          <w:rFonts w:ascii="宋体" w:hAnsi="宋体" w:eastAsia="宋体" w:cs="宋体"/>
          <w:sz w:val="24"/>
        </w:rPr>
        <w:t>年“</w:t>
      </w:r>
      <w:r>
        <w:rPr>
          <w:rFonts w:hint="eastAsia" w:ascii="宋体" w:hAnsi="宋体" w:eastAsia="宋体" w:cs="宋体"/>
          <w:sz w:val="24"/>
          <w:lang w:val="en-US" w:eastAsia="zh-CN"/>
        </w:rPr>
        <w:t>红布林</w:t>
      </w:r>
      <w:r>
        <w:rPr>
          <w:rFonts w:ascii="宋体" w:hAnsi="宋体" w:eastAsia="宋体" w:cs="宋体"/>
          <w:sz w:val="24"/>
        </w:rPr>
        <w:t>”共获得</w:t>
      </w:r>
      <w:r>
        <w:rPr>
          <w:rFonts w:hint="eastAsia" w:ascii="宋体" w:hAnsi="宋体" w:eastAsia="宋体" w:cs="宋体"/>
          <w:sz w:val="24"/>
          <w:lang w:val="en-US" w:eastAsia="zh-CN"/>
        </w:rPr>
        <w:t>17</w:t>
      </w:r>
      <w:r>
        <w:rPr>
          <w:rFonts w:ascii="宋体" w:hAnsi="宋体" w:eastAsia="宋体" w:cs="宋体"/>
          <w:sz w:val="24"/>
        </w:rPr>
        <w:t>次消费评级，</w:t>
      </w:r>
      <w:r>
        <w:rPr>
          <w:rFonts w:hint="eastAsia" w:ascii="宋体" w:hAnsi="宋体" w:eastAsia="宋体" w:cs="宋体"/>
          <w:sz w:val="24"/>
          <w:lang w:val="en-US" w:eastAsia="zh-CN"/>
        </w:rPr>
        <w:t>16次</w:t>
      </w:r>
      <w:r>
        <w:rPr>
          <w:rFonts w:ascii="宋体" w:hAnsi="宋体" w:eastAsia="宋体" w:cs="宋体"/>
          <w:sz w:val="24"/>
        </w:rPr>
        <w:t>为</w:t>
      </w:r>
      <w:r>
        <w:rPr>
          <w:rFonts w:ascii="宋体" w:hAnsi="宋体" w:eastAsia="宋体" w:cs="宋体"/>
          <w:b/>
          <w:bCs/>
          <w:sz w:val="24"/>
        </w:rPr>
        <w:t>“</w:t>
      </w:r>
      <w:r>
        <w:rPr>
          <w:rFonts w:hint="default" w:ascii="宋体" w:hAnsi="宋体" w:eastAsia="宋体" w:cs="宋体"/>
          <w:b/>
          <w:bCs/>
          <w:sz w:val="24"/>
        </w:rPr>
        <w:t>建议下单”</w:t>
      </w:r>
      <w:r>
        <w:rPr>
          <w:rFonts w:hint="default" w:ascii="宋体" w:hAnsi="宋体" w:eastAsia="宋体" w:cs="宋体"/>
          <w:sz w:val="24"/>
        </w:rPr>
        <w:t>，</w:t>
      </w:r>
      <w:r>
        <w:rPr>
          <w:rFonts w:hint="eastAsia" w:ascii="宋体" w:hAnsi="宋体" w:eastAsia="宋体" w:cs="宋体"/>
          <w:sz w:val="24"/>
          <w:lang w:val="en-US" w:eastAsia="zh-CN"/>
        </w:rPr>
        <w:t>1次为</w:t>
      </w:r>
      <w:r>
        <w:rPr>
          <w:rFonts w:hint="eastAsia" w:ascii="宋体" w:hAnsi="宋体" w:eastAsia="宋体" w:cs="宋体"/>
          <w:b/>
          <w:bCs/>
          <w:sz w:val="24"/>
          <w:lang w:val="en-US" w:eastAsia="zh-CN"/>
        </w:rPr>
        <w:t>“不建议下单”</w:t>
      </w:r>
      <w:r>
        <w:rPr>
          <w:rFonts w:hint="default" w:ascii="宋体" w:hAnsi="宋体" w:eastAsia="宋体" w:cs="宋体"/>
          <w:sz w:val="24"/>
        </w:rPr>
        <w:t>，202</w:t>
      </w:r>
      <w:r>
        <w:rPr>
          <w:rFonts w:hint="eastAsia" w:ascii="宋体" w:hAnsi="宋体" w:eastAsia="宋体" w:cs="宋体"/>
          <w:sz w:val="24"/>
          <w:lang w:val="en-US" w:eastAsia="zh-CN"/>
        </w:rPr>
        <w:t>4</w:t>
      </w:r>
      <w:r>
        <w:rPr>
          <w:rFonts w:hint="default" w:ascii="宋体" w:hAnsi="宋体" w:eastAsia="宋体" w:cs="宋体"/>
          <w:sz w:val="24"/>
        </w:rPr>
        <w:t>年整体消费评级为</w:t>
      </w:r>
      <w:r>
        <w:rPr>
          <w:rFonts w:hint="default" w:ascii="宋体" w:hAnsi="宋体" w:eastAsia="宋体" w:cs="宋体"/>
          <w:b/>
          <w:bCs/>
          <w:sz w:val="24"/>
        </w:rPr>
        <w:t>“建议下单”</w:t>
      </w:r>
      <w:r>
        <w:rPr>
          <w:rFonts w:hint="default" w:ascii="宋体" w:hAnsi="宋体" w:eastAsia="宋体" w:cs="宋体"/>
          <w:sz w:val="24"/>
        </w:rPr>
        <w:t>。</w:t>
      </w:r>
    </w:p>
    <w:p>
      <w:pPr>
        <w:spacing w:beforeLines="50" w:afterLines="50" w:line="360" w:lineRule="auto"/>
        <w:rPr>
          <w:rFonts w:ascii="宋体" w:hAnsi="宋体" w:eastAsia="宋体" w:cs="宋体"/>
          <w:sz w:val="24"/>
        </w:rPr>
      </w:pPr>
      <w:r>
        <w:drawing>
          <wp:inline distT="0" distB="0" distL="114300" distR="114300">
            <wp:extent cx="5264785" cy="4728210"/>
            <wp:effectExtent l="0" t="0" r="12065" b="15240"/>
            <wp:docPr id="5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1"/>
                    <pic:cNvPicPr>
                      <a:picLocks noChangeAspect="1"/>
                    </pic:cNvPicPr>
                  </pic:nvPicPr>
                  <pic:blipFill>
                    <a:blip r:embed="rId21"/>
                    <a:stretch>
                      <a:fillRect/>
                    </a:stretch>
                  </pic:blipFill>
                  <pic:spPr>
                    <a:xfrm>
                      <a:off x="0" y="0"/>
                      <a:ext cx="5264785" cy="4728210"/>
                    </a:xfrm>
                    <a:prstGeom prst="rect">
                      <a:avLst/>
                    </a:prstGeom>
                    <a:noFill/>
                    <a:ln>
                      <a:noFill/>
                    </a:ln>
                  </pic:spPr>
                </pic:pic>
              </a:graphicData>
            </a:graphic>
          </wp:inline>
        </w:drawing>
      </w:r>
    </w:p>
    <w:p>
      <w:pPr>
        <w:spacing w:beforeLines="50" w:line="360" w:lineRule="auto"/>
        <w:ind w:firstLine="480" w:firstLineChars="200"/>
        <w:rPr>
          <w:rFonts w:ascii="宋体" w:hAnsi="宋体" w:eastAsia="宋体" w:cs="宋体"/>
          <w:sz w:val="24"/>
        </w:rPr>
      </w:pPr>
      <w:r>
        <w:rPr>
          <w:rFonts w:hint="eastAsia" w:ascii="宋体" w:hAnsi="宋体" w:eastAsia="宋体" w:cs="宋体"/>
          <w:sz w:val="24"/>
        </w:rPr>
        <w:t>202</w:t>
      </w:r>
      <w:r>
        <w:rPr>
          <w:rFonts w:hint="eastAsia" w:ascii="宋体" w:hAnsi="宋体" w:eastAsia="宋体" w:cs="宋体"/>
          <w:sz w:val="24"/>
          <w:lang w:val="en-US" w:eastAsia="zh-CN"/>
        </w:rPr>
        <w:t>4</w:t>
      </w:r>
      <w:r>
        <w:rPr>
          <w:rFonts w:hint="eastAsia" w:ascii="宋体" w:hAnsi="宋体" w:eastAsia="宋体" w:cs="宋体"/>
          <w:sz w:val="24"/>
        </w:rPr>
        <w:t>年</w:t>
      </w:r>
      <w:r>
        <w:rPr>
          <w:rFonts w:ascii="宋体" w:hAnsi="宋体" w:eastAsia="宋体" w:cs="宋体"/>
          <w:sz w:val="24"/>
        </w:rPr>
        <w:t>“</w:t>
      </w:r>
      <w:r>
        <w:rPr>
          <w:rFonts w:hint="eastAsia" w:ascii="宋体" w:hAnsi="宋体" w:eastAsia="宋体" w:cs="宋体"/>
          <w:sz w:val="24"/>
          <w:lang w:val="en-US" w:eastAsia="zh-CN"/>
        </w:rPr>
        <w:t>红布林</w:t>
      </w:r>
      <w:r>
        <w:rPr>
          <w:rFonts w:ascii="宋体" w:hAnsi="宋体" w:eastAsia="宋体" w:cs="宋体"/>
          <w:sz w:val="24"/>
        </w:rPr>
        <w:t>”涉嫌存在</w:t>
      </w:r>
      <w:r>
        <w:rPr>
          <w:rFonts w:hint="eastAsia" w:ascii="宋体" w:hAnsi="宋体" w:eastAsia="宋体" w:cs="宋体"/>
          <w:b/>
          <w:bCs/>
          <w:sz w:val="24"/>
          <w:lang w:val="en-US" w:eastAsia="zh-CN"/>
        </w:rPr>
        <w:t>商品质量、网络欺诈、退换货难、货不对板、售后服务、虚假促销、订单问题、霸王条款、</w:t>
      </w:r>
      <w:r>
        <w:rPr>
          <w:rFonts w:hint="default" w:ascii="宋体" w:hAnsi="宋体" w:eastAsia="宋体" w:cs="宋体"/>
          <w:b/>
          <w:bCs/>
          <w:sz w:val="24"/>
        </w:rPr>
        <w:t>网络售假、</w:t>
      </w:r>
      <w:r>
        <w:rPr>
          <w:rFonts w:hint="eastAsia" w:ascii="宋体" w:hAnsi="宋体" w:eastAsia="宋体" w:cs="宋体"/>
          <w:b/>
          <w:bCs/>
          <w:sz w:val="24"/>
          <w:lang w:val="en-US" w:eastAsia="zh-CN"/>
        </w:rPr>
        <w:t>退款问题</w:t>
      </w:r>
      <w:r>
        <w:rPr>
          <w:rFonts w:hint="default" w:ascii="宋体" w:hAnsi="宋体" w:eastAsia="宋体" w:cs="宋体"/>
          <w:sz w:val="24"/>
        </w:rPr>
        <w:t>等问题。</w:t>
      </w:r>
    </w:p>
    <w:p>
      <w:pPr>
        <w:spacing w:beforeLines="50" w:line="360" w:lineRule="auto"/>
      </w:pPr>
      <w:r>
        <w:drawing>
          <wp:inline distT="0" distB="0" distL="114300" distR="114300">
            <wp:extent cx="5273040" cy="3726180"/>
            <wp:effectExtent l="0" t="0" r="3810" b="7620"/>
            <wp:docPr id="5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2"/>
                    <pic:cNvPicPr>
                      <a:picLocks noChangeAspect="1"/>
                    </pic:cNvPicPr>
                  </pic:nvPicPr>
                  <pic:blipFill>
                    <a:blip r:embed="rId22"/>
                    <a:stretch>
                      <a:fillRect/>
                    </a:stretch>
                  </pic:blipFill>
                  <pic:spPr>
                    <a:xfrm>
                      <a:off x="0" y="0"/>
                      <a:ext cx="5273040" cy="3726180"/>
                    </a:xfrm>
                    <a:prstGeom prst="rect">
                      <a:avLst/>
                    </a:prstGeom>
                    <a:noFill/>
                    <a:ln>
                      <a:noFill/>
                    </a:ln>
                  </pic:spPr>
                </pic:pic>
              </a:graphicData>
            </a:graphic>
          </wp:inline>
        </w:drawing>
      </w:r>
    </w:p>
    <w:p>
      <w:pPr>
        <w:spacing w:beforeLines="50" w:line="360" w:lineRule="auto"/>
        <w:ind w:firstLine="480" w:firstLineChars="200"/>
        <w:rPr>
          <w:rFonts w:hint="eastAsia" w:eastAsiaTheme="minorEastAsia"/>
          <w:lang w:eastAsia="zh-CN"/>
        </w:rPr>
      </w:pPr>
      <w:r>
        <w:rPr>
          <w:rFonts w:asciiTheme="minorEastAsia" w:hAnsiTheme="minorEastAsia" w:cstheme="minorEastAsia"/>
          <w:color w:val="000000" w:themeColor="text1"/>
          <w:sz w:val="24"/>
          <w14:textFill>
            <w14:solidFill>
              <w14:schemeClr w14:val="tx1"/>
            </w14:solidFill>
          </w14:textFill>
        </w:rPr>
        <w:t>用户投诉“</w:t>
      </w:r>
      <w:r>
        <w:rPr>
          <w:rFonts w:hint="eastAsia" w:ascii="宋体" w:hAnsi="宋体" w:eastAsia="宋体" w:cs="宋体"/>
          <w:sz w:val="24"/>
          <w:lang w:val="en-US" w:eastAsia="zh-CN"/>
        </w:rPr>
        <w:t>红布林</w:t>
      </w:r>
      <w:r>
        <w:rPr>
          <w:rFonts w:asciiTheme="minorEastAsia" w:hAnsiTheme="minorEastAsia" w:cstheme="minorEastAsia"/>
          <w:color w:val="000000" w:themeColor="text1"/>
          <w:sz w:val="24"/>
          <w14:textFill>
            <w14:solidFill>
              <w14:schemeClr w14:val="tx1"/>
            </w14:solidFill>
          </w14:textFill>
        </w:rPr>
        <w:t>”的消费金额主要在</w:t>
      </w:r>
      <w:r>
        <w:rPr>
          <w:rFonts w:hint="eastAsia" w:ascii="宋体" w:hAnsi="宋体" w:eastAsia="宋体" w:cs="宋体"/>
          <w:sz w:val="24"/>
        </w:rPr>
        <w:t>1000-5000元</w:t>
      </w:r>
      <w:r>
        <w:rPr>
          <w:rFonts w:hint="eastAsia" w:ascii="宋体" w:hAnsi="宋体" w:eastAsia="宋体" w:cs="宋体"/>
          <w:sz w:val="24"/>
          <w:lang w:eastAsia="zh-CN"/>
        </w:rPr>
        <w:t>、</w:t>
      </w:r>
      <w:r>
        <w:rPr>
          <w:rFonts w:hint="eastAsia" w:ascii="宋体" w:hAnsi="宋体" w:eastAsia="宋体" w:cs="宋体"/>
          <w:sz w:val="24"/>
          <w:lang w:val="en-US" w:eastAsia="zh-CN"/>
        </w:rPr>
        <w:t>5000-10000元、10000元以上、500-1000元、</w:t>
      </w:r>
      <w:r>
        <w:rPr>
          <w:rFonts w:hint="eastAsia" w:asciiTheme="minorEastAsia" w:hAnsiTheme="minorEastAsia" w:cstheme="minorEastAsia"/>
          <w:color w:val="000000" w:themeColor="text1"/>
          <w:sz w:val="24"/>
          <w14:textFill>
            <w14:solidFill>
              <w14:schemeClr w14:val="tx1"/>
            </w14:solidFill>
          </w14:textFill>
        </w:rPr>
        <w:t>0-100元</w:t>
      </w:r>
      <w:r>
        <w:rPr>
          <w:rFonts w:hint="eastAsia" w:asciiTheme="minorEastAsia" w:hAnsiTheme="minorEastAsia" w:cstheme="minorEastAsia"/>
          <w:color w:val="000000" w:themeColor="text1"/>
          <w:sz w:val="24"/>
          <w:lang w:eastAsia="zh-CN"/>
          <w14:textFill>
            <w14:solidFill>
              <w14:schemeClr w14:val="tx1"/>
            </w14:solidFill>
          </w14:textFill>
        </w:rPr>
        <w:t>、</w:t>
      </w:r>
      <w:r>
        <w:rPr>
          <w:rFonts w:hint="eastAsia" w:ascii="宋体" w:hAnsi="宋体" w:eastAsia="宋体" w:cs="宋体"/>
          <w:sz w:val="24"/>
        </w:rPr>
        <w:t>100-500元</w:t>
      </w:r>
      <w:r>
        <w:rPr>
          <w:rFonts w:asciiTheme="minorEastAsia" w:hAnsiTheme="minorEastAsia" w:cstheme="minorEastAsia"/>
          <w:color w:val="000000" w:themeColor="text1"/>
          <w:sz w:val="24"/>
          <w14:textFill>
            <w14:solidFill>
              <w14:schemeClr w14:val="tx1"/>
            </w14:solidFill>
          </w14:textFill>
        </w:rPr>
        <w:t>区间</w:t>
      </w:r>
      <w:r>
        <w:rPr>
          <w:rFonts w:hint="eastAsia" w:asciiTheme="minorEastAsia" w:hAnsiTheme="minorEastAsia" w:cstheme="minorEastAsia"/>
          <w:color w:val="000000" w:themeColor="text1"/>
          <w:sz w:val="24"/>
          <w:lang w:eastAsia="zh-CN"/>
          <w14:textFill>
            <w14:solidFill>
              <w14:schemeClr w14:val="tx1"/>
            </w14:solidFill>
          </w14:textFill>
        </w:rPr>
        <w:t>。</w:t>
      </w:r>
    </w:p>
    <w:p>
      <w:pPr>
        <w:tabs>
          <w:tab w:val="left" w:pos="3397"/>
        </w:tabs>
        <w:spacing w:beforeLines="50" w:afterLines="50" w:line="360" w:lineRule="auto"/>
        <w:rPr>
          <w:rFonts w:hint="eastAsia" w:ascii="宋体" w:hAnsi="宋体" w:eastAsia="宋体" w:cs="宋体"/>
          <w:sz w:val="24"/>
          <w:lang w:eastAsia="zh-CN"/>
        </w:rPr>
      </w:pPr>
      <w:r>
        <w:drawing>
          <wp:inline distT="0" distB="0" distL="114300" distR="114300">
            <wp:extent cx="5273675" cy="3587750"/>
            <wp:effectExtent l="0" t="0" r="3175" b="12700"/>
            <wp:docPr id="6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3"/>
                    <pic:cNvPicPr>
                      <a:picLocks noChangeAspect="1"/>
                    </pic:cNvPicPr>
                  </pic:nvPicPr>
                  <pic:blipFill>
                    <a:blip r:embed="rId23"/>
                    <a:stretch>
                      <a:fillRect/>
                    </a:stretch>
                  </pic:blipFill>
                  <pic:spPr>
                    <a:xfrm>
                      <a:off x="0" y="0"/>
                      <a:ext cx="5273675" cy="3587750"/>
                    </a:xfrm>
                    <a:prstGeom prst="rect">
                      <a:avLst/>
                    </a:prstGeom>
                    <a:noFill/>
                    <a:ln>
                      <a:noFill/>
                    </a:ln>
                  </pic:spPr>
                </pic:pic>
              </a:graphicData>
            </a:graphic>
          </wp:inline>
        </w:drawing>
      </w:r>
    </w:p>
    <w:p>
      <w:pPr>
        <w:spacing w:beforeLines="50" w:line="360" w:lineRule="auto"/>
        <w:ind w:firstLine="482" w:firstLineChars="200"/>
        <w:rPr>
          <w:rFonts w:hint="default" w:ascii="宋体" w:hAnsi="宋体" w:eastAsia="宋体" w:cs="宋体"/>
          <w:b/>
          <w:bCs/>
          <w:sz w:val="24"/>
        </w:rPr>
      </w:pPr>
      <w:r>
        <w:rPr>
          <w:rFonts w:hint="default" w:ascii="宋体" w:hAnsi="宋体" w:eastAsia="宋体" w:cs="宋体"/>
          <w:b/>
          <w:bCs/>
          <w:sz w:val="24"/>
        </w:rPr>
        <w:t>【</w:t>
      </w:r>
      <w:r>
        <w:rPr>
          <w:rFonts w:hint="eastAsia" w:ascii="宋体" w:hAnsi="宋体" w:eastAsia="宋体" w:cs="宋体"/>
          <w:b/>
          <w:bCs/>
          <w:sz w:val="24"/>
          <w:lang w:val="en-US" w:eastAsia="zh-CN"/>
        </w:rPr>
        <w:t>案例一</w:t>
      </w:r>
      <w:r>
        <w:rPr>
          <w:rFonts w:hint="default" w:ascii="宋体" w:hAnsi="宋体" w:eastAsia="宋体" w:cs="宋体"/>
          <w:b/>
          <w:bCs/>
          <w:sz w:val="24"/>
        </w:rPr>
        <w:t>】虚假宣传？“红布林”被指商品与描述不符 鉴定结果自相矛盾</w:t>
      </w:r>
    </w:p>
    <w:p>
      <w:pPr>
        <w:spacing w:beforeLines="50" w:line="360" w:lineRule="auto"/>
        <w:ind w:firstLine="480" w:firstLineChars="200"/>
        <w:rPr>
          <w:rFonts w:hint="default" w:ascii="宋体" w:hAnsi="宋体" w:eastAsia="宋体" w:cs="宋体"/>
          <w:sz w:val="24"/>
        </w:rPr>
      </w:pPr>
      <w:r>
        <w:rPr>
          <w:rFonts w:hint="default" w:ascii="宋体" w:hAnsi="宋体" w:eastAsia="宋体" w:cs="宋体"/>
          <w:sz w:val="24"/>
        </w:rPr>
        <w:t>4月30日，陕西省的罗女士向“电诉宝”投诉称其于2023年6月25日从红布林购买了一个描述为全原装的LV二手包，可转卖，后因自己不喜欢而转售，红布林的鉴定结果却显示该包非原装，因此无法转卖。</w:t>
      </w:r>
    </w:p>
    <w:p>
      <w:pPr>
        <w:spacing w:beforeLines="50" w:line="360" w:lineRule="auto"/>
        <w:ind w:firstLine="480" w:firstLineChars="200"/>
        <w:rPr>
          <w:rFonts w:hint="default" w:ascii="宋体" w:hAnsi="宋体" w:eastAsia="宋体" w:cs="宋体"/>
          <w:sz w:val="24"/>
        </w:rPr>
      </w:pPr>
      <w:r>
        <w:rPr>
          <w:rFonts w:hint="default" w:ascii="宋体" w:hAnsi="宋体" w:eastAsia="宋体" w:cs="宋体"/>
          <w:sz w:val="24"/>
        </w:rPr>
        <w:t>罗女士认为红布林存在虚假宣传的行为，其次，她质疑红布林的通知方式，认为仅凭短信通知就改变原先的交易规则是不合理的，特别是当她未能接到电话时。罗女士对红布林的鉴定结果表示质疑，认为其既认定包为真品，又否认其可转售的原始承诺，存在自相矛盾的情况。</w:t>
      </w:r>
    </w:p>
    <w:p>
      <w:pPr>
        <w:spacing w:beforeLines="50" w:line="360" w:lineRule="auto"/>
        <w:ind w:firstLine="480" w:firstLineChars="200"/>
        <w:rPr>
          <w:rFonts w:hint="default" w:ascii="宋体" w:hAnsi="宋体" w:eastAsia="宋体" w:cs="宋体"/>
          <w:sz w:val="24"/>
        </w:rPr>
      </w:pPr>
      <w:r>
        <w:rPr>
          <w:rFonts w:hint="default" w:ascii="宋体" w:hAnsi="宋体" w:eastAsia="宋体" w:cs="宋体"/>
          <w:sz w:val="24"/>
        </w:rPr>
        <w:t>接到该用户投诉后，我们第一时间将投诉案件移交该平台相关工作人员督办妥善处理。对此，红布林方反馈称：用户问题平台收到后第一时间联系用户处理，正在为用户核实处理中，后续过程有任何问题，可随时联系</w:t>
      </w:r>
      <w:r>
        <w:rPr>
          <w:rFonts w:hint="default" w:ascii="宋体" w:hAnsi="宋体" w:eastAsia="宋体" w:cs="宋体"/>
          <w:sz w:val="24"/>
        </w:rPr>
        <w:fldChar w:fldCharType="begin"/>
      </w:r>
      <w:r>
        <w:rPr>
          <w:rFonts w:hint="default" w:ascii="宋体" w:hAnsi="宋体" w:eastAsia="宋体" w:cs="宋体"/>
          <w:sz w:val="24"/>
        </w:rPr>
        <w:instrText xml:space="preserve"> HYPERLINK "http://www.100ec.cn/Index/complaintData.html" \t "https://www.100ec.cn/_blank" </w:instrText>
      </w:r>
      <w:r>
        <w:rPr>
          <w:rFonts w:hint="default" w:ascii="宋体" w:hAnsi="宋体" w:eastAsia="宋体" w:cs="宋体"/>
          <w:sz w:val="24"/>
        </w:rPr>
        <w:fldChar w:fldCharType="separate"/>
      </w:r>
      <w:r>
        <w:rPr>
          <w:rFonts w:hint="default" w:ascii="宋体" w:hAnsi="宋体" w:eastAsia="宋体" w:cs="宋体"/>
          <w:sz w:val="24"/>
        </w:rPr>
        <w:t>客服</w:t>
      </w:r>
      <w:r>
        <w:rPr>
          <w:rFonts w:hint="default" w:ascii="宋体" w:hAnsi="宋体" w:eastAsia="宋体" w:cs="宋体"/>
          <w:sz w:val="24"/>
        </w:rPr>
        <w:fldChar w:fldCharType="end"/>
      </w:r>
      <w:r>
        <w:rPr>
          <w:rFonts w:hint="default" w:ascii="宋体" w:hAnsi="宋体" w:eastAsia="宋体" w:cs="宋体"/>
          <w:sz w:val="24"/>
        </w:rPr>
        <w:t>处理。</w:t>
      </w:r>
    </w:p>
    <w:p>
      <w:pPr>
        <w:spacing w:beforeLines="50" w:line="360" w:lineRule="auto"/>
        <w:ind w:firstLine="482" w:firstLineChars="200"/>
        <w:rPr>
          <w:rFonts w:hint="default" w:ascii="宋体" w:hAnsi="宋体" w:eastAsia="宋体" w:cs="宋体"/>
          <w:b/>
          <w:bCs/>
          <w:sz w:val="24"/>
        </w:rPr>
      </w:pPr>
      <w:r>
        <w:rPr>
          <w:rFonts w:hint="default" w:ascii="宋体" w:hAnsi="宋体" w:eastAsia="宋体" w:cs="宋体"/>
          <w:b/>
          <w:bCs/>
          <w:sz w:val="24"/>
        </w:rPr>
        <w:t>【</w:t>
      </w:r>
      <w:r>
        <w:rPr>
          <w:rFonts w:hint="eastAsia" w:ascii="宋体" w:hAnsi="宋体" w:eastAsia="宋体" w:cs="宋体"/>
          <w:b/>
          <w:bCs/>
          <w:sz w:val="24"/>
          <w:lang w:val="en-US" w:eastAsia="zh-CN"/>
        </w:rPr>
        <w:t>案例二</w:t>
      </w:r>
      <w:r>
        <w:rPr>
          <w:rFonts w:hint="default" w:ascii="宋体" w:hAnsi="宋体" w:eastAsia="宋体" w:cs="宋体"/>
          <w:b/>
          <w:bCs/>
          <w:sz w:val="24"/>
        </w:rPr>
        <w:t>】花了32000多买的手表走停 “红布林”竟只赔一二百元？</w:t>
      </w:r>
    </w:p>
    <w:p>
      <w:pPr>
        <w:spacing w:beforeLines="50" w:line="360" w:lineRule="auto"/>
        <w:ind w:firstLine="480" w:firstLineChars="200"/>
        <w:rPr>
          <w:rFonts w:hint="default" w:ascii="宋体" w:hAnsi="宋体" w:eastAsia="宋体" w:cs="宋体"/>
          <w:sz w:val="24"/>
        </w:rPr>
      </w:pPr>
      <w:r>
        <w:rPr>
          <w:rFonts w:hint="default" w:ascii="宋体" w:hAnsi="宋体" w:eastAsia="宋体" w:cs="宋体"/>
          <w:sz w:val="24"/>
        </w:rPr>
        <w:t>6月27日，</w:t>
      </w:r>
      <w:r>
        <w:rPr>
          <w:rFonts w:hint="default" w:ascii="宋体" w:hAnsi="宋体" w:eastAsia="宋体" w:cs="宋体"/>
          <w:sz w:val="24"/>
        </w:rPr>
        <w:fldChar w:fldCharType="begin"/>
      </w:r>
      <w:r>
        <w:rPr>
          <w:rFonts w:hint="default" w:ascii="宋体" w:hAnsi="宋体" w:eastAsia="宋体" w:cs="宋体"/>
          <w:sz w:val="24"/>
        </w:rPr>
        <w:instrText xml:space="preserve"> HYPERLINK "http://www.100ec.cn/zt/df/" \t "https://www.100ec.cn/_blank" </w:instrText>
      </w:r>
      <w:r>
        <w:rPr>
          <w:rFonts w:hint="default" w:ascii="宋体" w:hAnsi="宋体" w:eastAsia="宋体" w:cs="宋体"/>
          <w:sz w:val="24"/>
        </w:rPr>
        <w:fldChar w:fldCharType="separate"/>
      </w:r>
      <w:r>
        <w:rPr>
          <w:rFonts w:hint="default" w:ascii="宋体" w:hAnsi="宋体" w:eastAsia="宋体" w:cs="宋体"/>
          <w:sz w:val="24"/>
        </w:rPr>
        <w:t>浙江</w:t>
      </w:r>
      <w:r>
        <w:rPr>
          <w:rFonts w:hint="default" w:ascii="宋体" w:hAnsi="宋体" w:eastAsia="宋体" w:cs="宋体"/>
          <w:sz w:val="24"/>
        </w:rPr>
        <w:fldChar w:fldCharType="end"/>
      </w:r>
      <w:r>
        <w:rPr>
          <w:rFonts w:hint="default" w:ascii="宋体" w:hAnsi="宋体" w:eastAsia="宋体" w:cs="宋体"/>
          <w:sz w:val="24"/>
        </w:rPr>
        <w:t>省徐先生向“电诉宝”投诉称其于6月24日在红布林app花了32000多元，买了一只积家手表。26日收到，快递员未打电话，直接扔在门口。徐先生觉得外包装较脏，拆开包装发现虽然比较简陋，但看手表品相还可以，上弦也开始走动。徐先生撕掉防伪标签，结果手表后续多次出现走停情况。</w:t>
      </w:r>
    </w:p>
    <w:p>
      <w:pPr>
        <w:spacing w:beforeLines="50" w:line="360" w:lineRule="auto"/>
        <w:ind w:firstLine="480" w:firstLineChars="200"/>
        <w:rPr>
          <w:rFonts w:hint="default" w:ascii="宋体" w:hAnsi="宋体" w:eastAsia="宋体" w:cs="宋体"/>
          <w:sz w:val="24"/>
        </w:rPr>
      </w:pPr>
      <w:r>
        <w:rPr>
          <w:rFonts w:hint="default" w:ascii="宋体" w:hAnsi="宋体" w:eastAsia="宋体" w:cs="宋体"/>
          <w:sz w:val="24"/>
        </w:rPr>
        <w:t>徐先生向销售询问是否上弦操作正常，对方不回复。徐先生又向客服询问，客服让他等待，或者直接寄回维修。徐先生表示，询问刚买的表就要维修吗？徐先生的诉求是换一只表，或者退款，或者赔偿手表损坏导致的价差，客服均未同意，并表示只赔一二百元，徐先生认为这简直匪夷所思，目前诉求还是想退款或者更换一只同款未维修的正常表。</w:t>
      </w:r>
    </w:p>
    <w:p>
      <w:pPr>
        <w:spacing w:beforeLines="50" w:line="360" w:lineRule="auto"/>
        <w:ind w:firstLine="482" w:firstLineChars="200"/>
        <w:rPr>
          <w:rFonts w:hint="default" w:ascii="宋体" w:hAnsi="宋体" w:eastAsia="宋体" w:cs="宋体"/>
          <w:b/>
          <w:bCs/>
          <w:sz w:val="24"/>
        </w:rPr>
      </w:pPr>
      <w:r>
        <w:rPr>
          <w:rFonts w:hint="default" w:ascii="宋体" w:hAnsi="宋体" w:eastAsia="宋体" w:cs="宋体"/>
          <w:b/>
          <w:bCs/>
          <w:sz w:val="24"/>
        </w:rPr>
        <w:t>【</w:t>
      </w:r>
      <w:r>
        <w:rPr>
          <w:rFonts w:hint="eastAsia" w:ascii="宋体" w:hAnsi="宋体" w:eastAsia="宋体" w:cs="宋体"/>
          <w:b/>
          <w:bCs/>
          <w:sz w:val="24"/>
          <w:lang w:val="en-US" w:eastAsia="zh-CN"/>
        </w:rPr>
        <w:t>案例三</w:t>
      </w:r>
      <w:r>
        <w:rPr>
          <w:rFonts w:hint="default" w:ascii="宋体" w:hAnsi="宋体" w:eastAsia="宋体" w:cs="宋体"/>
          <w:b/>
          <w:bCs/>
          <w:sz w:val="24"/>
        </w:rPr>
        <w:t>】虚假宣传？用户投诉“红布林”八五新商品瑕疵多 售后遭拒 回复：已协商</w:t>
      </w:r>
    </w:p>
    <w:p>
      <w:pPr>
        <w:spacing w:beforeLines="50" w:line="360" w:lineRule="auto"/>
        <w:ind w:firstLine="480" w:firstLineChars="200"/>
        <w:rPr>
          <w:rFonts w:hint="default" w:ascii="宋体" w:hAnsi="宋体" w:eastAsia="宋体" w:cs="宋体"/>
          <w:sz w:val="24"/>
        </w:rPr>
      </w:pPr>
      <w:r>
        <w:rPr>
          <w:rFonts w:hint="default" w:ascii="宋体" w:hAnsi="宋体" w:eastAsia="宋体" w:cs="宋体"/>
          <w:sz w:val="24"/>
        </w:rPr>
        <w:t>9月13日，</w:t>
      </w:r>
      <w:r>
        <w:rPr>
          <w:rFonts w:hint="default" w:ascii="宋体" w:hAnsi="宋体" w:eastAsia="宋体" w:cs="宋体"/>
          <w:sz w:val="24"/>
        </w:rPr>
        <w:fldChar w:fldCharType="begin"/>
      </w:r>
      <w:r>
        <w:rPr>
          <w:rFonts w:hint="default" w:ascii="宋体" w:hAnsi="宋体" w:eastAsia="宋体" w:cs="宋体"/>
          <w:sz w:val="24"/>
        </w:rPr>
        <w:instrText xml:space="preserve"> HYPERLINK "http://www.100ec.cn/zt/df/" \t "https://www.100ec.cn/_blank" </w:instrText>
      </w:r>
      <w:r>
        <w:rPr>
          <w:rFonts w:hint="default" w:ascii="宋体" w:hAnsi="宋体" w:eastAsia="宋体" w:cs="宋体"/>
          <w:sz w:val="24"/>
        </w:rPr>
        <w:fldChar w:fldCharType="separate"/>
      </w:r>
      <w:r>
        <w:rPr>
          <w:rFonts w:hint="default" w:ascii="宋体" w:hAnsi="宋体" w:eastAsia="宋体" w:cs="宋体"/>
          <w:sz w:val="24"/>
        </w:rPr>
        <w:t>四川</w:t>
      </w:r>
      <w:r>
        <w:rPr>
          <w:rFonts w:hint="default" w:ascii="宋体" w:hAnsi="宋体" w:eastAsia="宋体" w:cs="宋体"/>
          <w:sz w:val="24"/>
        </w:rPr>
        <w:fldChar w:fldCharType="end"/>
      </w:r>
      <w:r>
        <w:rPr>
          <w:rFonts w:hint="default" w:ascii="宋体" w:hAnsi="宋体" w:eastAsia="宋体" w:cs="宋体"/>
          <w:sz w:val="24"/>
        </w:rPr>
        <w:t>省的涂女士向“电诉宝”投诉称其于8月28日在红布林平台上购买了一款标价为1419元的商品，商品详情中明确标注为“八五新”状态。由于该商品是寄送给涂女士的朋友代为签收的，直到近日涂女士本</w:t>
      </w:r>
      <w:r>
        <w:rPr>
          <w:rFonts w:hint="default" w:ascii="宋体" w:hAnsi="宋体" w:eastAsia="宋体" w:cs="宋体"/>
          <w:sz w:val="24"/>
        </w:rPr>
        <w:fldChar w:fldCharType="begin"/>
      </w:r>
      <w:r>
        <w:rPr>
          <w:rFonts w:hint="default" w:ascii="宋体" w:hAnsi="宋体" w:eastAsia="宋体" w:cs="宋体"/>
          <w:sz w:val="24"/>
        </w:rPr>
        <w:instrText xml:space="preserve"> HYPERLINK "http://www.100ec.cn/zt/rcpd/" \t "https://www.100ec.cn/_blank" </w:instrText>
      </w:r>
      <w:r>
        <w:rPr>
          <w:rFonts w:hint="default" w:ascii="宋体" w:hAnsi="宋体" w:eastAsia="宋体" w:cs="宋体"/>
          <w:sz w:val="24"/>
        </w:rPr>
        <w:fldChar w:fldCharType="separate"/>
      </w:r>
      <w:r>
        <w:rPr>
          <w:rFonts w:hint="default" w:ascii="宋体" w:hAnsi="宋体" w:eastAsia="宋体" w:cs="宋体"/>
          <w:sz w:val="24"/>
        </w:rPr>
        <w:t>人才</w:t>
      </w:r>
      <w:r>
        <w:rPr>
          <w:rFonts w:hint="default" w:ascii="宋体" w:hAnsi="宋体" w:eastAsia="宋体" w:cs="宋体"/>
          <w:sz w:val="24"/>
        </w:rPr>
        <w:fldChar w:fldCharType="end"/>
      </w:r>
      <w:r>
        <w:rPr>
          <w:rFonts w:hint="default" w:ascii="宋体" w:hAnsi="宋体" w:eastAsia="宋体" w:cs="宋体"/>
          <w:sz w:val="24"/>
        </w:rPr>
        <w:t>收到并检视了商品。在仔细检查后，涂女士发现商品的实际状况与平台描述的“8.5新”存在显著出入，存在多处未在图片或描述中如实展示的瑕疵，这些瑕疵数量之多超出了她的预期。</w:t>
      </w:r>
    </w:p>
    <w:p>
      <w:pPr>
        <w:spacing w:beforeLines="50" w:line="360" w:lineRule="auto"/>
        <w:ind w:firstLine="480" w:firstLineChars="200"/>
        <w:rPr>
          <w:rFonts w:hint="default" w:ascii="宋体" w:hAnsi="宋体" w:eastAsia="宋体" w:cs="宋体"/>
          <w:sz w:val="24"/>
        </w:rPr>
      </w:pPr>
      <w:r>
        <w:rPr>
          <w:rFonts w:hint="default" w:ascii="宋体" w:hAnsi="宋体" w:eastAsia="宋体" w:cs="宋体"/>
          <w:sz w:val="24"/>
        </w:rPr>
        <w:t>涂女士尝试联系红布林平台的</w:t>
      </w:r>
      <w:r>
        <w:rPr>
          <w:rFonts w:hint="default" w:ascii="宋体" w:hAnsi="宋体" w:eastAsia="宋体" w:cs="宋体"/>
          <w:sz w:val="24"/>
        </w:rPr>
        <w:fldChar w:fldCharType="begin"/>
      </w:r>
      <w:r>
        <w:rPr>
          <w:rFonts w:hint="default" w:ascii="宋体" w:hAnsi="宋体" w:eastAsia="宋体" w:cs="宋体"/>
          <w:sz w:val="24"/>
        </w:rPr>
        <w:instrText xml:space="preserve"> HYPERLINK "http://www.100ec.cn/Index/complaintData.html" \t "https://www.100ec.cn/_blank" </w:instrText>
      </w:r>
      <w:r>
        <w:rPr>
          <w:rFonts w:hint="default" w:ascii="宋体" w:hAnsi="宋体" w:eastAsia="宋体" w:cs="宋体"/>
          <w:sz w:val="24"/>
        </w:rPr>
        <w:fldChar w:fldCharType="separate"/>
      </w:r>
      <w:r>
        <w:rPr>
          <w:rFonts w:hint="default" w:ascii="宋体" w:hAnsi="宋体" w:eastAsia="宋体" w:cs="宋体"/>
          <w:sz w:val="24"/>
        </w:rPr>
        <w:t>客服</w:t>
      </w:r>
      <w:r>
        <w:rPr>
          <w:rFonts w:hint="default" w:ascii="宋体" w:hAnsi="宋体" w:eastAsia="宋体" w:cs="宋体"/>
          <w:sz w:val="24"/>
        </w:rPr>
        <w:fldChar w:fldCharType="end"/>
      </w:r>
      <w:r>
        <w:rPr>
          <w:rFonts w:hint="default" w:ascii="宋体" w:hAnsi="宋体" w:eastAsia="宋体" w:cs="宋体"/>
          <w:sz w:val="24"/>
        </w:rPr>
        <w:t>寻求解决方案，平台以商品已过售后期为由，拒绝了涂女士的售后申请。涂女士认为，红布林平台在商品成色的标注上存在虚假宣传的嫌疑，导致她购买了与描述严重不符的商品，这一行为侵犯了她的合法权益。</w:t>
      </w:r>
    </w:p>
    <w:p>
      <w:pPr>
        <w:spacing w:beforeLines="50" w:line="360" w:lineRule="auto"/>
        <w:ind w:firstLine="480" w:firstLineChars="200"/>
        <w:rPr>
          <w:rFonts w:hint="default" w:ascii="宋体" w:hAnsi="宋体" w:eastAsia="宋体" w:cs="宋体"/>
          <w:sz w:val="24"/>
        </w:rPr>
      </w:pPr>
      <w:r>
        <w:rPr>
          <w:rFonts w:hint="default" w:ascii="宋体" w:hAnsi="宋体" w:eastAsia="宋体" w:cs="宋体"/>
          <w:sz w:val="24"/>
        </w:rPr>
        <w:t>接到该用户投诉后，我们第一时间将投诉案件移交该平台相关工作人员督办妥善处理。对此，红布林方反馈称：您好，用户反馈的问题已协商一致解决完毕，用户认可，后续如有其他问题可随时联系我们处理，感谢对平台的理解与支持，谢谢！</w:t>
      </w:r>
    </w:p>
    <w:p>
      <w:pPr>
        <w:spacing w:beforeLines="50" w:line="360" w:lineRule="auto"/>
        <w:ind w:firstLine="480" w:firstLineChars="200"/>
        <w:outlineLvl w:val="0"/>
        <w:rPr>
          <w:rFonts w:hint="eastAsia" w:ascii="微软雅黑" w:hAnsi="微软雅黑" w:eastAsia="微软雅黑" w:cs="微软雅黑"/>
          <w:b/>
          <w:bCs/>
          <w:sz w:val="24"/>
        </w:rPr>
      </w:pPr>
    </w:p>
    <w:p>
      <w:pPr>
        <w:spacing w:beforeLines="50" w:line="360" w:lineRule="auto"/>
        <w:ind w:firstLine="480" w:firstLineChars="200"/>
        <w:outlineLvl w:val="0"/>
        <w:rPr>
          <w:rFonts w:hint="default" w:ascii="微软雅黑" w:hAnsi="微软雅黑" w:eastAsia="微软雅黑" w:cs="微软雅黑"/>
          <w:b/>
          <w:bCs/>
          <w:sz w:val="24"/>
          <w:lang w:val="en-US" w:eastAsia="zh-CN"/>
        </w:rPr>
      </w:pPr>
      <w:r>
        <w:rPr>
          <w:rFonts w:hint="eastAsia" w:ascii="微软雅黑" w:hAnsi="微软雅黑" w:eastAsia="微软雅黑" w:cs="微软雅黑"/>
          <w:b/>
          <w:bCs/>
          <w:sz w:val="24"/>
        </w:rPr>
        <w:t>（</w:t>
      </w:r>
      <w:r>
        <w:rPr>
          <w:rFonts w:hint="eastAsia" w:ascii="微软雅黑" w:hAnsi="微软雅黑" w:eastAsia="微软雅黑" w:cs="微软雅黑"/>
          <w:b/>
          <w:bCs/>
          <w:sz w:val="24"/>
          <w:lang w:val="en-US" w:eastAsia="zh-CN"/>
        </w:rPr>
        <w:t>五</w:t>
      </w:r>
      <w:r>
        <w:rPr>
          <w:rFonts w:hint="eastAsia" w:ascii="微软雅黑" w:hAnsi="微软雅黑" w:eastAsia="微软雅黑" w:cs="微软雅黑"/>
          <w:b/>
          <w:bCs/>
          <w:sz w:val="24"/>
        </w:rPr>
        <w:t>）202</w:t>
      </w:r>
      <w:r>
        <w:rPr>
          <w:rFonts w:hint="eastAsia" w:ascii="微软雅黑" w:hAnsi="微软雅黑" w:eastAsia="微软雅黑" w:cs="微软雅黑"/>
          <w:b/>
          <w:bCs/>
          <w:sz w:val="24"/>
          <w:lang w:val="en-US" w:eastAsia="zh-CN"/>
        </w:rPr>
        <w:t>4</w:t>
      </w:r>
      <w:r>
        <w:rPr>
          <w:rFonts w:hint="eastAsia" w:ascii="微软雅黑" w:hAnsi="微软雅黑" w:eastAsia="微软雅黑" w:cs="微软雅黑"/>
          <w:b/>
          <w:bCs/>
          <w:sz w:val="24"/>
        </w:rPr>
        <w:t>年“</w:t>
      </w:r>
      <w:r>
        <w:rPr>
          <w:rFonts w:hint="eastAsia" w:ascii="微软雅黑" w:hAnsi="微软雅黑" w:eastAsia="微软雅黑" w:cs="微软雅黑"/>
          <w:b/>
          <w:bCs/>
          <w:sz w:val="24"/>
          <w:lang w:val="en-US" w:eastAsia="zh-CN"/>
        </w:rPr>
        <w:t>爱回收</w:t>
      </w:r>
      <w:r>
        <w:rPr>
          <w:rFonts w:hint="eastAsia" w:ascii="微软雅黑" w:hAnsi="微软雅黑" w:eastAsia="微软雅黑" w:cs="微软雅黑"/>
          <w:b/>
          <w:bCs/>
          <w:sz w:val="24"/>
        </w:rPr>
        <w:t>”获“不予评级”</w:t>
      </w:r>
    </w:p>
    <w:p>
      <w:pPr>
        <w:spacing w:beforeLines="50" w:line="360" w:lineRule="auto"/>
        <w:ind w:firstLine="480" w:firstLineChars="200"/>
        <w:jc w:val="left"/>
        <w:rPr>
          <w:rFonts w:ascii="宋体" w:hAnsi="宋体" w:eastAsia="宋体" w:cs="宋体"/>
          <w:sz w:val="24"/>
        </w:rPr>
      </w:pPr>
      <w:r>
        <w:rPr>
          <w:rFonts w:ascii="宋体" w:hAnsi="宋体" w:eastAsia="宋体" w:cs="宋体"/>
          <w:sz w:val="24"/>
        </w:rPr>
        <w:t>据网经社旗下电商大数据库“电数宝”</w:t>
      </w:r>
      <w:r>
        <w:fldChar w:fldCharType="begin"/>
      </w:r>
      <w:r>
        <w:instrText xml:space="preserve"> HYPERLINK "http://www.100ec.cn/zt/dszx/" \t "_blank" </w:instrText>
      </w:r>
      <w:r>
        <w:fldChar w:fldCharType="separate"/>
      </w:r>
      <w:r>
        <w:rPr>
          <w:rFonts w:ascii="宋体" w:hAnsi="宋体" w:eastAsia="宋体" w:cs="宋体"/>
          <w:sz w:val="24"/>
        </w:rPr>
        <w:t>监测</w:t>
      </w:r>
      <w:r>
        <w:rPr>
          <w:rFonts w:ascii="宋体" w:hAnsi="宋体" w:eastAsia="宋体" w:cs="宋体"/>
          <w:sz w:val="24"/>
        </w:rPr>
        <w:fldChar w:fldCharType="end"/>
      </w:r>
      <w:r>
        <w:rPr>
          <w:rFonts w:ascii="宋体" w:hAnsi="宋体" w:eastAsia="宋体" w:cs="宋体"/>
          <w:sz w:val="24"/>
        </w:rPr>
        <w:t>数据显示，202</w:t>
      </w:r>
      <w:r>
        <w:rPr>
          <w:rFonts w:hint="eastAsia" w:ascii="宋体" w:hAnsi="宋体" w:eastAsia="宋体" w:cs="宋体"/>
          <w:sz w:val="24"/>
          <w:lang w:val="en-US" w:eastAsia="zh-CN"/>
        </w:rPr>
        <w:t>4</w:t>
      </w:r>
      <w:r>
        <w:rPr>
          <w:rFonts w:ascii="宋体" w:hAnsi="宋体" w:eastAsia="宋体" w:cs="宋体"/>
          <w:sz w:val="24"/>
        </w:rPr>
        <w:t>年“</w:t>
      </w:r>
      <w:r>
        <w:rPr>
          <w:rFonts w:hint="eastAsia" w:ascii="宋体" w:hAnsi="宋体" w:eastAsia="宋体" w:cs="宋体"/>
          <w:sz w:val="24"/>
          <w:lang w:val="en-US" w:eastAsia="zh-CN"/>
        </w:rPr>
        <w:t>爱回收</w:t>
      </w:r>
      <w:r>
        <w:rPr>
          <w:rFonts w:ascii="宋体" w:hAnsi="宋体" w:eastAsia="宋体" w:cs="宋体"/>
          <w:sz w:val="24"/>
        </w:rPr>
        <w:t>”共获得</w:t>
      </w:r>
      <w:r>
        <w:rPr>
          <w:rFonts w:hint="eastAsia" w:ascii="宋体" w:hAnsi="宋体" w:eastAsia="宋体" w:cs="宋体"/>
          <w:sz w:val="24"/>
          <w:lang w:val="en-US" w:eastAsia="zh-CN"/>
        </w:rPr>
        <w:t>16</w:t>
      </w:r>
      <w:r>
        <w:rPr>
          <w:rFonts w:ascii="宋体" w:hAnsi="宋体" w:eastAsia="宋体" w:cs="宋体"/>
          <w:sz w:val="24"/>
        </w:rPr>
        <w:t>次消费评级，均为</w:t>
      </w:r>
      <w:r>
        <w:rPr>
          <w:rFonts w:ascii="宋体" w:hAnsi="宋体" w:eastAsia="宋体" w:cs="宋体"/>
          <w:b/>
          <w:sz w:val="24"/>
        </w:rPr>
        <w:t>“不予评级”</w:t>
      </w:r>
      <w:r>
        <w:rPr>
          <w:rFonts w:ascii="宋体" w:hAnsi="宋体" w:eastAsia="宋体" w:cs="宋体"/>
          <w:sz w:val="24"/>
        </w:rPr>
        <w:t>。</w:t>
      </w:r>
    </w:p>
    <w:p>
      <w:pPr>
        <w:spacing w:beforeLines="50" w:line="360" w:lineRule="auto"/>
      </w:pPr>
      <w:r>
        <w:drawing>
          <wp:inline distT="0" distB="0" distL="114300" distR="114300">
            <wp:extent cx="5270500" cy="4518025"/>
            <wp:effectExtent l="0" t="0" r="6350" b="15875"/>
            <wp:docPr id="6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4"/>
                    <pic:cNvPicPr>
                      <a:picLocks noChangeAspect="1"/>
                    </pic:cNvPicPr>
                  </pic:nvPicPr>
                  <pic:blipFill>
                    <a:blip r:embed="rId24"/>
                    <a:stretch>
                      <a:fillRect/>
                    </a:stretch>
                  </pic:blipFill>
                  <pic:spPr>
                    <a:xfrm>
                      <a:off x="0" y="0"/>
                      <a:ext cx="5270500" cy="4518025"/>
                    </a:xfrm>
                    <a:prstGeom prst="rect">
                      <a:avLst/>
                    </a:prstGeom>
                    <a:noFill/>
                    <a:ln>
                      <a:noFill/>
                    </a:ln>
                  </pic:spPr>
                </pic:pic>
              </a:graphicData>
            </a:graphic>
          </wp:inline>
        </w:drawing>
      </w:r>
    </w:p>
    <w:p>
      <w:pPr>
        <w:spacing w:beforeLines="50" w:line="360" w:lineRule="auto"/>
        <w:ind w:firstLine="480" w:firstLineChars="200"/>
        <w:jc w:val="left"/>
        <w:rPr>
          <w:rFonts w:ascii="宋体" w:hAnsi="宋体" w:eastAsia="宋体" w:cs="宋体"/>
          <w:sz w:val="24"/>
        </w:rPr>
      </w:pPr>
      <w:r>
        <w:rPr>
          <w:rFonts w:hint="eastAsia" w:ascii="宋体" w:hAnsi="宋体" w:eastAsia="宋体" w:cs="宋体"/>
          <w:sz w:val="24"/>
        </w:rPr>
        <w:t>202</w:t>
      </w:r>
      <w:r>
        <w:rPr>
          <w:rFonts w:hint="eastAsia" w:ascii="宋体" w:hAnsi="宋体" w:eastAsia="宋体" w:cs="宋体"/>
          <w:sz w:val="24"/>
          <w:lang w:val="en-US" w:eastAsia="zh-CN"/>
        </w:rPr>
        <w:t>4</w:t>
      </w:r>
      <w:r>
        <w:rPr>
          <w:rFonts w:hint="eastAsia" w:ascii="宋体" w:hAnsi="宋体" w:eastAsia="宋体" w:cs="宋体"/>
          <w:sz w:val="24"/>
        </w:rPr>
        <w:t>年，</w:t>
      </w:r>
      <w:r>
        <w:rPr>
          <w:rFonts w:ascii="宋体" w:hAnsi="宋体" w:eastAsia="宋体" w:cs="宋体"/>
          <w:sz w:val="24"/>
        </w:rPr>
        <w:t>“</w:t>
      </w:r>
      <w:r>
        <w:rPr>
          <w:rFonts w:hint="eastAsia" w:ascii="宋体" w:hAnsi="宋体" w:eastAsia="宋体" w:cs="宋体"/>
          <w:sz w:val="24"/>
          <w:lang w:val="en-US" w:eastAsia="zh-CN"/>
        </w:rPr>
        <w:t>爱回收</w:t>
      </w:r>
      <w:r>
        <w:rPr>
          <w:rFonts w:ascii="宋体" w:hAnsi="宋体" w:eastAsia="宋体" w:cs="宋体"/>
          <w:sz w:val="24"/>
        </w:rPr>
        <w:t>”涉嫌存在</w:t>
      </w:r>
      <w:r>
        <w:rPr>
          <w:rFonts w:hint="eastAsia" w:ascii="宋体" w:hAnsi="宋体" w:eastAsia="宋体" w:cs="宋体"/>
          <w:b/>
          <w:bCs/>
          <w:sz w:val="24"/>
          <w:lang w:val="en-US" w:eastAsia="zh-CN"/>
        </w:rPr>
        <w:t>霸王条款、网络欺诈</w:t>
      </w:r>
      <w:r>
        <w:rPr>
          <w:rFonts w:hint="default" w:ascii="宋体" w:hAnsi="宋体" w:eastAsia="宋体" w:cs="宋体"/>
          <w:b/>
          <w:bCs/>
          <w:sz w:val="24"/>
        </w:rPr>
        <w:t>、</w:t>
      </w:r>
      <w:r>
        <w:rPr>
          <w:rFonts w:hint="eastAsia" w:ascii="宋体" w:hAnsi="宋体" w:eastAsia="宋体" w:cs="宋体"/>
          <w:b/>
          <w:bCs/>
          <w:sz w:val="24"/>
          <w:lang w:val="en-US" w:eastAsia="zh-CN"/>
        </w:rPr>
        <w:t>退款问题、虚假促销、售后服务、</w:t>
      </w:r>
      <w:r>
        <w:rPr>
          <w:rFonts w:ascii="宋体" w:hAnsi="宋体" w:eastAsia="宋体" w:cs="宋体"/>
          <w:b/>
          <w:bCs/>
          <w:sz w:val="24"/>
        </w:rPr>
        <w:t>商品质量、</w:t>
      </w:r>
      <w:r>
        <w:rPr>
          <w:rFonts w:hint="eastAsia" w:ascii="宋体" w:hAnsi="宋体" w:eastAsia="宋体" w:cs="宋体"/>
          <w:b/>
          <w:bCs/>
          <w:sz w:val="24"/>
          <w:lang w:val="en-US" w:eastAsia="zh-CN"/>
        </w:rPr>
        <w:t>恶意罚款、订单问题</w:t>
      </w:r>
      <w:r>
        <w:rPr>
          <w:rFonts w:hint="default" w:ascii="宋体" w:hAnsi="宋体" w:eastAsia="宋体" w:cs="宋体"/>
          <w:sz w:val="24"/>
        </w:rPr>
        <w:t>等问题。</w:t>
      </w:r>
    </w:p>
    <w:p>
      <w:pPr>
        <w:spacing w:beforeLines="50" w:line="360" w:lineRule="auto"/>
        <w:jc w:val="left"/>
        <w:rPr>
          <w:rFonts w:ascii="宋体" w:hAnsi="宋体" w:eastAsia="宋体" w:cs="宋体"/>
          <w:sz w:val="24"/>
        </w:rPr>
      </w:pPr>
      <w:r>
        <w:drawing>
          <wp:inline distT="0" distB="0" distL="114300" distR="114300">
            <wp:extent cx="5266055" cy="3720465"/>
            <wp:effectExtent l="0" t="0" r="10795" b="13335"/>
            <wp:docPr id="6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5"/>
                    <pic:cNvPicPr>
                      <a:picLocks noChangeAspect="1"/>
                    </pic:cNvPicPr>
                  </pic:nvPicPr>
                  <pic:blipFill>
                    <a:blip r:embed="rId25"/>
                    <a:stretch>
                      <a:fillRect/>
                    </a:stretch>
                  </pic:blipFill>
                  <pic:spPr>
                    <a:xfrm>
                      <a:off x="0" y="0"/>
                      <a:ext cx="5266055" cy="3720465"/>
                    </a:xfrm>
                    <a:prstGeom prst="rect">
                      <a:avLst/>
                    </a:prstGeom>
                    <a:noFill/>
                    <a:ln>
                      <a:noFill/>
                    </a:ln>
                  </pic:spPr>
                </pic:pic>
              </a:graphicData>
            </a:graphic>
          </wp:inline>
        </w:drawing>
      </w:r>
    </w:p>
    <w:p>
      <w:pPr>
        <w:spacing w:beforeLines="50" w:line="360" w:lineRule="auto"/>
        <w:ind w:firstLine="480" w:firstLineChars="200"/>
        <w:jc w:val="left"/>
        <w:rPr>
          <w:rFonts w:ascii="宋体" w:hAnsi="宋体" w:eastAsia="宋体" w:cs="宋体"/>
          <w:sz w:val="24"/>
        </w:rPr>
      </w:pPr>
      <w:r>
        <w:rPr>
          <w:rFonts w:ascii="宋体" w:hAnsi="宋体" w:eastAsia="宋体" w:cs="宋体"/>
          <w:sz w:val="24"/>
        </w:rPr>
        <w:t>用户投诉“</w:t>
      </w:r>
      <w:r>
        <w:rPr>
          <w:rFonts w:hint="eastAsia" w:ascii="宋体" w:hAnsi="宋体" w:eastAsia="宋体" w:cs="宋体"/>
          <w:sz w:val="24"/>
          <w:lang w:val="en-US" w:eastAsia="zh-CN"/>
        </w:rPr>
        <w:t>爱回收</w:t>
      </w:r>
      <w:r>
        <w:rPr>
          <w:rFonts w:ascii="宋体" w:hAnsi="宋体" w:eastAsia="宋体" w:cs="宋体"/>
          <w:sz w:val="24"/>
        </w:rPr>
        <w:t>”的消费金额主要在</w:t>
      </w:r>
      <w:r>
        <w:rPr>
          <w:rFonts w:hint="eastAsia" w:ascii="宋体" w:hAnsi="宋体" w:eastAsia="宋体" w:cs="宋体"/>
          <w:sz w:val="24"/>
          <w:lang w:val="en-US" w:eastAsia="zh-CN"/>
        </w:rPr>
        <w:t>1000-5000元、100-500元、500-1000元、5000-10000元</w:t>
      </w:r>
      <w:r>
        <w:rPr>
          <w:rFonts w:ascii="宋体" w:hAnsi="宋体" w:eastAsia="宋体" w:cs="宋体"/>
          <w:sz w:val="24"/>
        </w:rPr>
        <w:t>区间。</w:t>
      </w:r>
    </w:p>
    <w:p>
      <w:pPr>
        <w:spacing w:beforeLines="50" w:line="360" w:lineRule="auto"/>
        <w:jc w:val="left"/>
      </w:pPr>
      <w:r>
        <w:drawing>
          <wp:inline distT="0" distB="0" distL="114300" distR="114300">
            <wp:extent cx="5271770" cy="3582035"/>
            <wp:effectExtent l="0" t="0" r="5080" b="18415"/>
            <wp:docPr id="6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6"/>
                    <pic:cNvPicPr>
                      <a:picLocks noChangeAspect="1"/>
                    </pic:cNvPicPr>
                  </pic:nvPicPr>
                  <pic:blipFill>
                    <a:blip r:embed="rId26"/>
                    <a:stretch>
                      <a:fillRect/>
                    </a:stretch>
                  </pic:blipFill>
                  <pic:spPr>
                    <a:xfrm>
                      <a:off x="0" y="0"/>
                      <a:ext cx="5271770" cy="3582035"/>
                    </a:xfrm>
                    <a:prstGeom prst="rect">
                      <a:avLst/>
                    </a:prstGeom>
                    <a:noFill/>
                    <a:ln>
                      <a:noFill/>
                    </a:ln>
                  </pic:spPr>
                </pic:pic>
              </a:graphicData>
            </a:graphic>
          </wp:inline>
        </w:drawing>
      </w:r>
    </w:p>
    <w:p>
      <w:pPr>
        <w:spacing w:beforeLines="50" w:line="360" w:lineRule="auto"/>
        <w:ind w:firstLine="482" w:firstLineChars="200"/>
        <w:jc w:val="left"/>
        <w:rPr>
          <w:rFonts w:ascii="宋体" w:hAnsi="宋体" w:eastAsia="宋体" w:cs="宋体"/>
          <w:b/>
          <w:bCs/>
          <w:sz w:val="24"/>
        </w:rPr>
      </w:pPr>
      <w:r>
        <w:rPr>
          <w:rFonts w:ascii="宋体" w:hAnsi="宋体" w:eastAsia="宋体" w:cs="宋体"/>
          <w:b/>
          <w:bCs/>
          <w:sz w:val="24"/>
        </w:rPr>
        <w:t>【</w:t>
      </w:r>
      <w:r>
        <w:rPr>
          <w:rFonts w:hint="eastAsia" w:ascii="宋体" w:hAnsi="宋体" w:eastAsia="宋体" w:cs="宋体"/>
          <w:b/>
          <w:bCs/>
          <w:sz w:val="24"/>
          <w:lang w:val="en-US" w:eastAsia="zh-CN"/>
        </w:rPr>
        <w:t>案例一</w:t>
      </w:r>
      <w:r>
        <w:rPr>
          <w:rFonts w:ascii="宋体" w:hAnsi="宋体" w:eastAsia="宋体" w:cs="宋体"/>
          <w:b/>
          <w:bCs/>
          <w:sz w:val="24"/>
        </w:rPr>
        <w:t>】平台管理混乱？用户投诉“爱回收”采用非当面检测交易流程</w:t>
      </w:r>
    </w:p>
    <w:p>
      <w:pPr>
        <w:spacing w:beforeLines="50" w:line="360" w:lineRule="auto"/>
        <w:ind w:firstLine="480" w:firstLineChars="200"/>
        <w:jc w:val="left"/>
        <w:rPr>
          <w:rFonts w:ascii="宋体" w:hAnsi="宋体" w:eastAsia="宋体" w:cs="宋体"/>
          <w:sz w:val="24"/>
        </w:rPr>
      </w:pPr>
      <w:r>
        <w:rPr>
          <w:rFonts w:hint="default" w:ascii="宋体" w:hAnsi="宋体" w:eastAsia="宋体" w:cs="宋体"/>
          <w:sz w:val="24"/>
        </w:rPr>
        <w:t>1月15日，上海市孙先生向“电诉宝”投诉称，其于2023年11月24日，在爱回收选用其回收二手服务，交易手包一个。孙先生因对其检测后不予回收产生质疑，要求平台提供检测视频，发现两者差异巨大。孙先生认为，这说明平台管理混乱，极有可能混乱物品，未能保障他的物品安全。</w:t>
      </w:r>
    </w:p>
    <w:p>
      <w:pPr>
        <w:spacing w:beforeLines="50" w:line="360" w:lineRule="auto"/>
        <w:ind w:firstLine="480" w:firstLineChars="200"/>
        <w:jc w:val="left"/>
        <w:rPr>
          <w:rFonts w:hint="default" w:ascii="宋体" w:hAnsi="宋体" w:eastAsia="宋体" w:cs="宋体"/>
          <w:sz w:val="24"/>
        </w:rPr>
      </w:pPr>
      <w:r>
        <w:rPr>
          <w:rFonts w:hint="default" w:ascii="宋体" w:hAnsi="宋体" w:eastAsia="宋体" w:cs="宋体"/>
          <w:sz w:val="24"/>
        </w:rPr>
        <w:t>孙先生表示，视频只有录制检测和检测拍照，其实应该采用闭环，如开包视频——检测拍照——封箱视频。孙先生称，商家采用非当面检查，其检查过程又缺乏监督保证，完全属于不公平交易。 孙先生的诉求是按照交易要求平台完成该订单，禁止采用非当面检测交易流程。</w:t>
      </w:r>
    </w:p>
    <w:p>
      <w:pPr>
        <w:spacing w:beforeLines="50" w:line="360" w:lineRule="auto"/>
        <w:ind w:firstLine="482" w:firstLineChars="200"/>
        <w:jc w:val="left"/>
        <w:rPr>
          <w:rFonts w:ascii="宋体" w:hAnsi="宋体" w:eastAsia="宋体" w:cs="宋体"/>
          <w:b/>
          <w:bCs/>
          <w:sz w:val="24"/>
        </w:rPr>
      </w:pPr>
      <w:r>
        <w:rPr>
          <w:rFonts w:ascii="宋体" w:hAnsi="宋体" w:eastAsia="宋体" w:cs="宋体"/>
          <w:b/>
          <w:bCs/>
          <w:sz w:val="24"/>
        </w:rPr>
        <w:t>【</w:t>
      </w:r>
      <w:r>
        <w:rPr>
          <w:rFonts w:hint="eastAsia" w:ascii="宋体" w:hAnsi="宋体" w:eastAsia="宋体" w:cs="宋体"/>
          <w:b/>
          <w:bCs/>
          <w:sz w:val="24"/>
          <w:lang w:val="en-US" w:eastAsia="zh-CN"/>
        </w:rPr>
        <w:t>案例二</w:t>
      </w:r>
      <w:r>
        <w:rPr>
          <w:rFonts w:ascii="宋体" w:hAnsi="宋体" w:eastAsia="宋体" w:cs="宋体"/>
          <w:b/>
          <w:bCs/>
          <w:sz w:val="24"/>
        </w:rPr>
        <w:t>】平台随意定价？用户投诉“爱回收”交易流程存疑 导致亏损</w:t>
      </w:r>
    </w:p>
    <w:p>
      <w:pPr>
        <w:spacing w:beforeLines="50" w:line="360" w:lineRule="auto"/>
        <w:ind w:firstLine="480" w:firstLineChars="200"/>
        <w:jc w:val="left"/>
        <w:rPr>
          <w:rFonts w:ascii="宋体" w:hAnsi="宋体" w:eastAsia="宋体" w:cs="宋体"/>
          <w:sz w:val="24"/>
        </w:rPr>
      </w:pPr>
      <w:r>
        <w:rPr>
          <w:rFonts w:hint="default" w:ascii="宋体" w:hAnsi="宋体" w:eastAsia="宋体" w:cs="宋体"/>
          <w:sz w:val="24"/>
        </w:rPr>
        <w:t>4月24日，河北省张女士向“电诉宝”投诉称，其经营的店铺是“保定容城金台东路</w:t>
      </w:r>
      <w:r>
        <w:rPr>
          <w:rFonts w:hint="default" w:ascii="宋体" w:hAnsi="宋体" w:eastAsia="宋体" w:cs="宋体"/>
          <w:sz w:val="24"/>
        </w:rPr>
        <w:fldChar w:fldCharType="begin"/>
      </w:r>
      <w:r>
        <w:rPr>
          <w:rFonts w:hint="default" w:ascii="宋体" w:hAnsi="宋体" w:eastAsia="宋体" w:cs="宋体"/>
          <w:sz w:val="24"/>
        </w:rPr>
        <w:instrText xml:space="preserve"> HYPERLINK "https://www.100ec.cn/Index/complain_search.html?company=%E4%BA%AC%E4%B8%9C" \t "https://www.100ec.cn/_blank" </w:instrText>
      </w:r>
      <w:r>
        <w:rPr>
          <w:rFonts w:hint="default" w:ascii="宋体" w:hAnsi="宋体" w:eastAsia="宋体" w:cs="宋体"/>
          <w:sz w:val="24"/>
        </w:rPr>
        <w:fldChar w:fldCharType="separate"/>
      </w:r>
      <w:r>
        <w:rPr>
          <w:rFonts w:hint="default" w:ascii="宋体" w:hAnsi="宋体" w:eastAsia="宋体" w:cs="宋体"/>
          <w:sz w:val="24"/>
        </w:rPr>
        <w:t>京东</w:t>
      </w:r>
      <w:r>
        <w:rPr>
          <w:rFonts w:hint="default" w:ascii="宋体" w:hAnsi="宋体" w:eastAsia="宋体" w:cs="宋体"/>
          <w:sz w:val="24"/>
        </w:rPr>
        <w:fldChar w:fldCharType="end"/>
      </w:r>
      <w:r>
        <w:rPr>
          <w:rFonts w:hint="default" w:ascii="宋体" w:hAnsi="宋体" w:eastAsia="宋体" w:cs="宋体"/>
          <w:sz w:val="24"/>
        </w:rPr>
        <w:t>电脑数码合作店”，这是一家爱回收的加盟店。张女士反映，上个月她的店铺回收了一款</w:t>
      </w:r>
      <w:r>
        <w:rPr>
          <w:rFonts w:hint="default" w:ascii="宋体" w:hAnsi="宋体" w:eastAsia="宋体" w:cs="宋体"/>
          <w:sz w:val="24"/>
        </w:rPr>
        <w:fldChar w:fldCharType="begin"/>
      </w:r>
      <w:r>
        <w:rPr>
          <w:rFonts w:hint="default" w:ascii="宋体" w:hAnsi="宋体" w:eastAsia="宋体" w:cs="宋体"/>
          <w:sz w:val="24"/>
        </w:rPr>
        <w:instrText xml:space="preserve"> HYPERLINK "https://www.100ec.cn/Index/complain_search.html?company=%E8%8B%B9%E6%9E%9C" \t "https://www.100ec.cn/_blank" </w:instrText>
      </w:r>
      <w:r>
        <w:rPr>
          <w:rFonts w:hint="default" w:ascii="宋体" w:hAnsi="宋体" w:eastAsia="宋体" w:cs="宋体"/>
          <w:sz w:val="24"/>
        </w:rPr>
        <w:fldChar w:fldCharType="separate"/>
      </w:r>
      <w:r>
        <w:rPr>
          <w:rFonts w:hint="default" w:ascii="宋体" w:hAnsi="宋体" w:eastAsia="宋体" w:cs="宋体"/>
          <w:sz w:val="24"/>
        </w:rPr>
        <w:t>苹果</w:t>
      </w:r>
      <w:r>
        <w:rPr>
          <w:rFonts w:hint="default" w:ascii="宋体" w:hAnsi="宋体" w:eastAsia="宋体" w:cs="宋体"/>
          <w:sz w:val="24"/>
        </w:rPr>
        <w:fldChar w:fldCharType="end"/>
      </w:r>
      <w:r>
        <w:rPr>
          <w:rFonts w:hint="default" w:ascii="宋体" w:hAnsi="宋体" w:eastAsia="宋体" w:cs="宋体"/>
          <w:sz w:val="24"/>
        </w:rPr>
        <w:t>笔记本Mac Book Air 2022款13寸 M2 8G 256G的版本，经过质检后被评为A4等级，与质检中心给出的等级一致。</w:t>
      </w:r>
    </w:p>
    <w:p>
      <w:pPr>
        <w:spacing w:beforeLines="50" w:line="360" w:lineRule="auto"/>
        <w:ind w:firstLine="480" w:firstLineChars="200"/>
        <w:jc w:val="left"/>
        <w:rPr>
          <w:rFonts w:hint="default" w:ascii="宋体" w:hAnsi="宋体" w:eastAsia="宋体" w:cs="宋体"/>
          <w:sz w:val="24"/>
        </w:rPr>
      </w:pPr>
      <w:r>
        <w:rPr>
          <w:rFonts w:hint="default" w:ascii="宋体" w:hAnsi="宋体" w:eastAsia="宋体" w:cs="宋体"/>
          <w:sz w:val="24"/>
        </w:rPr>
        <w:t>然而，在回收和销售的过程中，她们以4980元的价格回收了这款笔记本，但在随后平台上仅以4600元的价格售出，导致亏损近五百元。张女士在调查市场后发现，类似等级和配置的笔记本在拍拍和爱回收严选等平台上能够卖到五千四五的价格，并且这类商品并未出现降价的情况。张女士对此表示困惑和不满，她不明白为什么自家店铺回收的这款笔记本会出现如此大的亏损。</w:t>
      </w:r>
    </w:p>
    <w:p>
      <w:pPr>
        <w:spacing w:beforeLines="50" w:line="360" w:lineRule="auto"/>
        <w:ind w:firstLine="482" w:firstLineChars="200"/>
        <w:jc w:val="left"/>
        <w:rPr>
          <w:rFonts w:ascii="宋体" w:hAnsi="宋体" w:eastAsia="宋体" w:cs="宋体"/>
          <w:b/>
          <w:bCs/>
          <w:sz w:val="24"/>
        </w:rPr>
      </w:pPr>
      <w:r>
        <w:rPr>
          <w:rFonts w:ascii="宋体" w:hAnsi="宋体" w:eastAsia="宋体" w:cs="宋体"/>
          <w:b/>
          <w:bCs/>
          <w:sz w:val="24"/>
        </w:rPr>
        <w:t>【</w:t>
      </w:r>
      <w:r>
        <w:rPr>
          <w:rFonts w:hint="eastAsia" w:ascii="宋体" w:hAnsi="宋体" w:eastAsia="宋体" w:cs="宋体"/>
          <w:b/>
          <w:bCs/>
          <w:sz w:val="24"/>
          <w:lang w:val="en-US" w:eastAsia="zh-CN"/>
        </w:rPr>
        <w:t>案例三</w:t>
      </w:r>
      <w:r>
        <w:rPr>
          <w:rFonts w:ascii="宋体" w:hAnsi="宋体" w:eastAsia="宋体" w:cs="宋体"/>
          <w:b/>
          <w:bCs/>
          <w:sz w:val="24"/>
        </w:rPr>
        <w:t>】维权无门？用户投诉“爱回收”手机被拆解还拒回收</w:t>
      </w:r>
    </w:p>
    <w:p>
      <w:pPr>
        <w:spacing w:beforeLines="50" w:line="360" w:lineRule="auto"/>
        <w:ind w:firstLine="480" w:firstLineChars="200"/>
        <w:jc w:val="left"/>
        <w:rPr>
          <w:rFonts w:hint="default" w:ascii="宋体" w:hAnsi="宋体" w:eastAsia="宋体" w:cs="宋体"/>
          <w:sz w:val="24"/>
        </w:rPr>
      </w:pPr>
      <w:r>
        <w:rPr>
          <w:rFonts w:ascii="宋体" w:hAnsi="宋体" w:eastAsia="宋体" w:cs="宋体"/>
          <w:sz w:val="24"/>
        </w:rPr>
        <w:t>6月16日，新疆维吾尔自治区的张先生向“电诉宝”投诉称于2024年5月7日在</w:t>
      </w:r>
      <w:r>
        <w:rPr>
          <w:rFonts w:hint="default" w:ascii="宋体" w:hAnsi="宋体" w:eastAsia="宋体" w:cs="宋体"/>
          <w:sz w:val="24"/>
        </w:rPr>
        <w:fldChar w:fldCharType="begin"/>
      </w:r>
      <w:r>
        <w:rPr>
          <w:rFonts w:hint="default" w:ascii="宋体" w:hAnsi="宋体" w:eastAsia="宋体" w:cs="宋体"/>
          <w:sz w:val="24"/>
        </w:rPr>
        <w:instrText xml:space="preserve"> HYPERLINK "https://www.100ec.cn/Index/complain_search.html?company=%E4%BA%AC%E4%B8%9C" \t "https://www.100ec.cn/_blank" </w:instrText>
      </w:r>
      <w:r>
        <w:rPr>
          <w:rFonts w:hint="default" w:ascii="宋体" w:hAnsi="宋体" w:eastAsia="宋体" w:cs="宋体"/>
          <w:sz w:val="24"/>
        </w:rPr>
        <w:fldChar w:fldCharType="separate"/>
      </w:r>
      <w:r>
        <w:rPr>
          <w:rFonts w:hint="default" w:ascii="宋体" w:hAnsi="宋体" w:eastAsia="宋体" w:cs="宋体"/>
          <w:sz w:val="24"/>
        </w:rPr>
        <w:t>京东</w:t>
      </w:r>
      <w:r>
        <w:rPr>
          <w:rFonts w:hint="default" w:ascii="宋体" w:hAnsi="宋体" w:eastAsia="宋体" w:cs="宋体"/>
          <w:sz w:val="24"/>
        </w:rPr>
        <w:fldChar w:fldCharType="end"/>
      </w:r>
      <w:r>
        <w:rPr>
          <w:rFonts w:hint="default" w:ascii="宋体" w:hAnsi="宋体" w:eastAsia="宋体" w:cs="宋体"/>
          <w:sz w:val="24"/>
        </w:rPr>
        <w:t>平台下订单购买两部手机同时回收两部</w:t>
      </w:r>
      <w:r>
        <w:rPr>
          <w:rFonts w:hint="default" w:ascii="宋体" w:hAnsi="宋体" w:eastAsia="宋体" w:cs="宋体"/>
          <w:sz w:val="24"/>
        </w:rPr>
        <w:fldChar w:fldCharType="begin"/>
      </w:r>
      <w:r>
        <w:rPr>
          <w:rFonts w:hint="default" w:ascii="宋体" w:hAnsi="宋体" w:eastAsia="宋体" w:cs="宋体"/>
          <w:sz w:val="24"/>
        </w:rPr>
        <w:instrText xml:space="preserve"> HYPERLINK "https://www.100ec.cn/Index/complain_search.html?company=%E8%8B%B9%E6%9E%9C" \t "https://www.100ec.cn/_blank" </w:instrText>
      </w:r>
      <w:r>
        <w:rPr>
          <w:rFonts w:hint="default" w:ascii="宋体" w:hAnsi="宋体" w:eastAsia="宋体" w:cs="宋体"/>
          <w:sz w:val="24"/>
        </w:rPr>
        <w:fldChar w:fldCharType="separate"/>
      </w:r>
      <w:r>
        <w:rPr>
          <w:rFonts w:hint="default" w:ascii="宋体" w:hAnsi="宋体" w:eastAsia="宋体" w:cs="宋体"/>
          <w:sz w:val="24"/>
        </w:rPr>
        <w:t>苹果</w:t>
      </w:r>
      <w:r>
        <w:rPr>
          <w:rFonts w:hint="default" w:ascii="宋体" w:hAnsi="宋体" w:eastAsia="宋体" w:cs="宋体"/>
          <w:sz w:val="24"/>
        </w:rPr>
        <w:fldChar w:fldCharType="end"/>
      </w:r>
      <w:r>
        <w:rPr>
          <w:rFonts w:hint="default" w:ascii="宋体" w:hAnsi="宋体" w:eastAsia="宋体" w:cs="宋体"/>
          <w:sz w:val="24"/>
        </w:rPr>
        <w:t>14pm手机，回收后于月底5月27日对平台进行投诉，之后京东平台告知手机被拆解过，在手机发出大概有20天左右，爱回收平台未与我联系过，投诉后，平台对张先生联系称，手机开启防丢失功能不予回收。</w:t>
      </w:r>
    </w:p>
    <w:p>
      <w:pPr>
        <w:spacing w:beforeLines="50" w:line="360" w:lineRule="auto"/>
        <w:ind w:firstLine="480" w:firstLineChars="200"/>
        <w:jc w:val="left"/>
        <w:rPr>
          <w:rFonts w:ascii="宋体" w:hAnsi="宋体" w:eastAsia="宋体" w:cs="宋体"/>
          <w:sz w:val="24"/>
        </w:rPr>
      </w:pPr>
      <w:r>
        <w:rPr>
          <w:rFonts w:ascii="宋体" w:hAnsi="宋体" w:eastAsia="宋体" w:cs="宋体"/>
          <w:sz w:val="24"/>
        </w:rPr>
        <w:t>张先生称平台以下单时说有需要会进行拆解，以此为理由不予承担责任，但是现在不予回收的理由是功能性问题，双方发生纠纷，现手机已寄回，手机属于无法开机状态，有拆解的痕迹。投诉平台，平台态度恶劣，只愿意赔偿200元解决问题。目前一直属于投诉状态。</w:t>
      </w:r>
    </w:p>
    <w:p>
      <w:pPr>
        <w:spacing w:beforeLines="50" w:line="360" w:lineRule="auto"/>
        <w:ind w:firstLine="480" w:firstLineChars="200"/>
        <w:jc w:val="left"/>
        <w:rPr>
          <w:rFonts w:hint="default" w:ascii="宋体" w:hAnsi="宋体" w:eastAsia="宋体" w:cs="宋体"/>
          <w:sz w:val="24"/>
        </w:rPr>
      </w:pPr>
    </w:p>
    <w:p>
      <w:pPr>
        <w:spacing w:beforeLines="50" w:line="360" w:lineRule="auto"/>
        <w:ind w:firstLine="480" w:firstLineChars="200"/>
        <w:jc w:val="left"/>
        <w:rPr>
          <w:rFonts w:hint="eastAsia" w:ascii="微软雅黑" w:hAnsi="微软雅黑" w:eastAsia="微软雅黑" w:cs="微软雅黑"/>
          <w:b/>
          <w:bCs/>
          <w:sz w:val="24"/>
        </w:rPr>
      </w:pPr>
      <w:r>
        <w:rPr>
          <w:rFonts w:hint="eastAsia" w:ascii="微软雅黑" w:hAnsi="微软雅黑" w:eastAsia="微软雅黑" w:cs="微软雅黑"/>
          <w:b/>
          <w:bCs/>
          <w:sz w:val="24"/>
        </w:rPr>
        <w:t>（</w:t>
      </w:r>
      <w:r>
        <w:rPr>
          <w:rFonts w:hint="eastAsia" w:ascii="微软雅黑" w:hAnsi="微软雅黑" w:eastAsia="微软雅黑" w:cs="微软雅黑"/>
          <w:b/>
          <w:bCs/>
          <w:sz w:val="24"/>
          <w:lang w:val="en-US" w:eastAsia="zh-CN"/>
        </w:rPr>
        <w:t>六</w:t>
      </w:r>
      <w:r>
        <w:rPr>
          <w:rFonts w:hint="eastAsia" w:ascii="微软雅黑" w:hAnsi="微软雅黑" w:eastAsia="微软雅黑" w:cs="微软雅黑"/>
          <w:b/>
          <w:bCs/>
          <w:sz w:val="24"/>
        </w:rPr>
        <w:t>）202</w:t>
      </w:r>
      <w:r>
        <w:rPr>
          <w:rFonts w:hint="eastAsia" w:ascii="微软雅黑" w:hAnsi="微软雅黑" w:eastAsia="微软雅黑" w:cs="微软雅黑"/>
          <w:b/>
          <w:bCs/>
          <w:sz w:val="24"/>
          <w:lang w:val="en-US" w:eastAsia="zh-CN"/>
        </w:rPr>
        <w:t>4</w:t>
      </w:r>
      <w:r>
        <w:rPr>
          <w:rFonts w:hint="eastAsia" w:ascii="微软雅黑" w:hAnsi="微软雅黑" w:eastAsia="微软雅黑" w:cs="微软雅黑"/>
          <w:b/>
          <w:bCs/>
          <w:sz w:val="24"/>
        </w:rPr>
        <w:t>年“</w:t>
      </w:r>
      <w:r>
        <w:rPr>
          <w:rFonts w:hint="eastAsia" w:ascii="微软雅黑" w:hAnsi="微软雅黑" w:eastAsia="微软雅黑" w:cs="微软雅黑"/>
          <w:b/>
          <w:bCs/>
          <w:sz w:val="24"/>
          <w:lang w:val="en-US" w:eastAsia="zh-CN"/>
        </w:rPr>
        <w:t>找靓机</w:t>
      </w:r>
      <w:r>
        <w:rPr>
          <w:rFonts w:hint="eastAsia" w:ascii="微软雅黑" w:hAnsi="微软雅黑" w:eastAsia="微软雅黑" w:cs="微软雅黑"/>
          <w:b/>
          <w:bCs/>
          <w:sz w:val="24"/>
        </w:rPr>
        <w:t>”获“</w:t>
      </w:r>
      <w:r>
        <w:rPr>
          <w:rFonts w:hint="eastAsia" w:ascii="微软雅黑" w:hAnsi="微软雅黑" w:eastAsia="微软雅黑" w:cs="微软雅黑"/>
          <w:b/>
          <w:bCs/>
          <w:sz w:val="24"/>
          <w:lang w:val="en-US" w:eastAsia="zh-CN"/>
        </w:rPr>
        <w:t>建议下单</w:t>
      </w:r>
      <w:r>
        <w:rPr>
          <w:rFonts w:hint="eastAsia" w:ascii="微软雅黑" w:hAnsi="微软雅黑" w:eastAsia="微软雅黑" w:cs="微软雅黑"/>
          <w:b/>
          <w:bCs/>
          <w:sz w:val="24"/>
        </w:rPr>
        <w:t>”</w:t>
      </w:r>
    </w:p>
    <w:p>
      <w:pPr>
        <w:spacing w:beforeLines="50" w:line="360" w:lineRule="auto"/>
        <w:ind w:firstLine="480" w:firstLineChars="200"/>
        <w:jc w:val="left"/>
        <w:rPr>
          <w:rFonts w:ascii="宋体" w:hAnsi="宋体" w:eastAsia="宋体" w:cs="宋体"/>
          <w:sz w:val="24"/>
        </w:rPr>
      </w:pPr>
      <w:r>
        <w:rPr>
          <w:rFonts w:ascii="宋体" w:hAnsi="宋体" w:eastAsia="宋体" w:cs="宋体"/>
          <w:sz w:val="24"/>
        </w:rPr>
        <w:t>据网经社旗下电商大数据库“电数宝”</w:t>
      </w:r>
      <w:r>
        <w:rPr>
          <w:rFonts w:ascii="宋体" w:hAnsi="宋体" w:eastAsia="宋体" w:cs="宋体"/>
          <w:sz w:val="24"/>
        </w:rPr>
        <w:fldChar w:fldCharType="begin"/>
      </w:r>
      <w:r>
        <w:rPr>
          <w:rFonts w:ascii="宋体" w:hAnsi="宋体" w:eastAsia="宋体" w:cs="宋体"/>
          <w:sz w:val="24"/>
        </w:rPr>
        <w:instrText xml:space="preserve"> HYPERLINK "http://www.100ec.cn/zt/dszx/" \t "_blank" </w:instrText>
      </w:r>
      <w:r>
        <w:rPr>
          <w:rFonts w:ascii="宋体" w:hAnsi="宋体" w:eastAsia="宋体" w:cs="宋体"/>
          <w:sz w:val="24"/>
        </w:rPr>
        <w:fldChar w:fldCharType="separate"/>
      </w:r>
      <w:r>
        <w:rPr>
          <w:rFonts w:ascii="宋体" w:hAnsi="宋体" w:eastAsia="宋体" w:cs="宋体"/>
          <w:sz w:val="24"/>
        </w:rPr>
        <w:t>监测</w:t>
      </w:r>
      <w:r>
        <w:rPr>
          <w:rFonts w:ascii="宋体" w:hAnsi="宋体" w:eastAsia="宋体" w:cs="宋体"/>
          <w:sz w:val="24"/>
        </w:rPr>
        <w:fldChar w:fldCharType="end"/>
      </w:r>
      <w:r>
        <w:rPr>
          <w:rFonts w:ascii="宋体" w:hAnsi="宋体" w:eastAsia="宋体" w:cs="宋体"/>
          <w:sz w:val="24"/>
        </w:rPr>
        <w:t>数据显示，2024年“找靓机”共获得14次消费评级，9</w:t>
      </w:r>
      <w:r>
        <w:rPr>
          <w:rFonts w:hint="default" w:ascii="宋体" w:hAnsi="宋体" w:eastAsia="宋体" w:cs="宋体"/>
          <w:sz w:val="24"/>
        </w:rPr>
        <w:t>次获“建议下单”，2次获“谨慎下单”，3次获“不建议下单”，2024 年整体消费评级为“建议下单”评级 。</w:t>
      </w:r>
    </w:p>
    <w:p>
      <w:pPr>
        <w:spacing w:beforeLines="50" w:line="360" w:lineRule="auto"/>
        <w:jc w:val="left"/>
        <w:outlineLvl w:val="0"/>
        <w:rPr>
          <w:rFonts w:ascii="微软雅黑" w:hAnsi="微软雅黑" w:eastAsia="微软雅黑" w:cs="微软雅黑"/>
          <w:b/>
          <w:bCs/>
          <w:sz w:val="24"/>
        </w:rPr>
      </w:pPr>
      <w:r>
        <w:drawing>
          <wp:inline distT="0" distB="0" distL="114300" distR="114300">
            <wp:extent cx="5274310" cy="4065270"/>
            <wp:effectExtent l="0" t="0" r="2540" b="11430"/>
            <wp:docPr id="6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7"/>
                    <pic:cNvPicPr>
                      <a:picLocks noChangeAspect="1"/>
                    </pic:cNvPicPr>
                  </pic:nvPicPr>
                  <pic:blipFill>
                    <a:blip r:embed="rId27"/>
                    <a:stretch>
                      <a:fillRect/>
                    </a:stretch>
                  </pic:blipFill>
                  <pic:spPr>
                    <a:xfrm>
                      <a:off x="0" y="0"/>
                      <a:ext cx="5274310" cy="4065270"/>
                    </a:xfrm>
                    <a:prstGeom prst="rect">
                      <a:avLst/>
                    </a:prstGeom>
                    <a:noFill/>
                    <a:ln>
                      <a:noFill/>
                    </a:ln>
                  </pic:spPr>
                </pic:pic>
              </a:graphicData>
            </a:graphic>
          </wp:inline>
        </w:drawing>
      </w:r>
    </w:p>
    <w:p>
      <w:pPr>
        <w:spacing w:beforeLines="50" w:line="360" w:lineRule="auto"/>
        <w:ind w:firstLine="480" w:firstLineChars="200"/>
        <w:jc w:val="left"/>
        <w:rPr>
          <w:rFonts w:hint="eastAsia" w:ascii="宋体" w:hAnsi="宋体" w:eastAsia="宋体" w:cs="宋体"/>
          <w:sz w:val="24"/>
        </w:rPr>
      </w:pPr>
      <w:r>
        <w:rPr>
          <w:rFonts w:hint="eastAsia" w:ascii="宋体" w:hAnsi="宋体" w:eastAsia="宋体" w:cs="宋体"/>
          <w:sz w:val="24"/>
        </w:rPr>
        <w:t>202</w:t>
      </w:r>
      <w:r>
        <w:rPr>
          <w:rFonts w:hint="eastAsia" w:ascii="宋体" w:hAnsi="宋体" w:eastAsia="宋体" w:cs="宋体"/>
          <w:sz w:val="24"/>
          <w:lang w:val="en-US" w:eastAsia="zh-CN"/>
        </w:rPr>
        <w:t>4</w:t>
      </w:r>
      <w:r>
        <w:rPr>
          <w:rFonts w:hint="eastAsia" w:ascii="宋体" w:hAnsi="宋体" w:eastAsia="宋体" w:cs="宋体"/>
          <w:sz w:val="24"/>
        </w:rPr>
        <w:t>年，</w:t>
      </w:r>
      <w:r>
        <w:rPr>
          <w:rFonts w:ascii="Arial" w:hAnsi="Arial" w:eastAsia="宋体" w:cs="Arial"/>
          <w:i w:val="0"/>
          <w:caps w:val="0"/>
          <w:color w:val="333333"/>
          <w:spacing w:val="0"/>
          <w:sz w:val="24"/>
          <w:szCs w:val="24"/>
          <w:shd w:val="clear" w:fill="FFFFFF"/>
        </w:rPr>
        <w:t>“找靓机”存在问</w:t>
      </w:r>
      <w:r>
        <w:rPr>
          <w:rFonts w:hint="eastAsia" w:ascii="宋体" w:hAnsi="宋体" w:eastAsia="宋体" w:cs="宋体"/>
          <w:sz w:val="24"/>
        </w:rPr>
        <w:t>题主要为</w:t>
      </w:r>
      <w:r>
        <w:rPr>
          <w:rFonts w:hint="default" w:ascii="宋体" w:hAnsi="宋体" w:eastAsia="宋体" w:cs="宋体"/>
          <w:sz w:val="24"/>
        </w:rPr>
        <w:t>商品质量（50.000%）、</w:t>
      </w:r>
      <w:r>
        <w:rPr>
          <w:rFonts w:hint="default" w:ascii="宋体" w:hAnsi="宋体" w:eastAsia="宋体" w:cs="宋体"/>
          <w:sz w:val="24"/>
        </w:rPr>
        <w:fldChar w:fldCharType="begin"/>
      </w:r>
      <w:r>
        <w:rPr>
          <w:rFonts w:hint="default" w:ascii="宋体" w:hAnsi="宋体" w:eastAsia="宋体" w:cs="宋体"/>
          <w:sz w:val="24"/>
        </w:rPr>
        <w:instrText xml:space="preserve"> HYPERLINK "http://www.100ec.cn/Index/complaintData.html" \t "https://www.100ec.cn/_blank" </w:instrText>
      </w:r>
      <w:r>
        <w:rPr>
          <w:rFonts w:hint="default" w:ascii="宋体" w:hAnsi="宋体" w:eastAsia="宋体" w:cs="宋体"/>
          <w:sz w:val="24"/>
        </w:rPr>
        <w:fldChar w:fldCharType="separate"/>
      </w:r>
      <w:r>
        <w:rPr>
          <w:rFonts w:hint="default" w:ascii="宋体" w:hAnsi="宋体" w:eastAsia="宋体" w:cs="宋体"/>
          <w:sz w:val="24"/>
        </w:rPr>
        <w:fldChar w:fldCharType="end"/>
      </w:r>
      <w:r>
        <w:rPr>
          <w:rFonts w:hint="default" w:ascii="宋体" w:hAnsi="宋体" w:eastAsia="宋体" w:cs="宋体"/>
          <w:sz w:val="24"/>
        </w:rPr>
        <w:fldChar w:fldCharType="begin"/>
      </w:r>
      <w:r>
        <w:rPr>
          <w:rFonts w:hint="default" w:ascii="宋体" w:hAnsi="宋体" w:eastAsia="宋体" w:cs="宋体"/>
          <w:sz w:val="24"/>
        </w:rPr>
        <w:instrText xml:space="preserve"> HYPERLINK "http://www.100ec.cn/Index/complaintData.html" \t "https://www.100ec.cn/_blank" </w:instrText>
      </w:r>
      <w:r>
        <w:rPr>
          <w:rFonts w:hint="default" w:ascii="宋体" w:hAnsi="宋体" w:eastAsia="宋体" w:cs="宋体"/>
          <w:sz w:val="24"/>
        </w:rPr>
        <w:fldChar w:fldCharType="separate"/>
      </w:r>
      <w:r>
        <w:rPr>
          <w:rFonts w:hint="default" w:ascii="宋体" w:hAnsi="宋体" w:eastAsia="宋体" w:cs="宋体"/>
          <w:sz w:val="24"/>
        </w:rPr>
        <w:t>售后</w:t>
      </w:r>
      <w:r>
        <w:rPr>
          <w:rFonts w:hint="default" w:ascii="宋体" w:hAnsi="宋体" w:eastAsia="宋体" w:cs="宋体"/>
          <w:sz w:val="24"/>
        </w:rPr>
        <w:fldChar w:fldCharType="end"/>
      </w:r>
      <w:r>
        <w:rPr>
          <w:rFonts w:hint="default" w:ascii="宋体" w:hAnsi="宋体" w:eastAsia="宋体" w:cs="宋体"/>
          <w:sz w:val="24"/>
        </w:rPr>
        <w:t>服务（16.667%）、货不对板（16.667%）、退款问题（8.333%）。用户投诉“找靓机”的消费金额主要在1000-5000元（33.333%）、0-5万（8.333%）、5000-10000元（16.667%）、未选择金额（41.667%）区间。</w:t>
      </w:r>
    </w:p>
    <w:p>
      <w:pPr>
        <w:spacing w:beforeLines="50" w:line="360" w:lineRule="auto"/>
      </w:pPr>
      <w:r>
        <w:drawing>
          <wp:inline distT="0" distB="0" distL="114300" distR="114300">
            <wp:extent cx="5271770" cy="3599815"/>
            <wp:effectExtent l="0" t="0" r="5080" b="635"/>
            <wp:docPr id="6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8"/>
                    <pic:cNvPicPr>
                      <a:picLocks noChangeAspect="1"/>
                    </pic:cNvPicPr>
                  </pic:nvPicPr>
                  <pic:blipFill>
                    <a:blip r:embed="rId28"/>
                    <a:stretch>
                      <a:fillRect/>
                    </a:stretch>
                  </pic:blipFill>
                  <pic:spPr>
                    <a:xfrm>
                      <a:off x="0" y="0"/>
                      <a:ext cx="5271770" cy="3599815"/>
                    </a:xfrm>
                    <a:prstGeom prst="rect">
                      <a:avLst/>
                    </a:prstGeom>
                    <a:noFill/>
                    <a:ln>
                      <a:noFill/>
                    </a:ln>
                  </pic:spPr>
                </pic:pic>
              </a:graphicData>
            </a:graphic>
          </wp:inline>
        </w:drawing>
      </w:r>
    </w:p>
    <w:bookmarkEnd w:id="16"/>
    <w:bookmarkEnd w:id="17"/>
    <w:p>
      <w:pPr>
        <w:spacing w:beforeLines="50" w:line="360" w:lineRule="auto"/>
        <w:ind w:firstLine="482" w:firstLineChars="200"/>
        <w:jc w:val="left"/>
        <w:rPr>
          <w:rFonts w:hint="default" w:ascii="宋体" w:hAnsi="宋体" w:eastAsia="宋体" w:cs="宋体"/>
          <w:b/>
          <w:bCs/>
          <w:sz w:val="24"/>
        </w:rPr>
      </w:pPr>
      <w:r>
        <w:rPr>
          <w:rFonts w:hint="default" w:ascii="宋体" w:hAnsi="宋体" w:eastAsia="宋体" w:cs="宋体"/>
          <w:b/>
          <w:bCs/>
          <w:sz w:val="24"/>
        </w:rPr>
        <w:t>【案例</w:t>
      </w:r>
      <w:r>
        <w:rPr>
          <w:rFonts w:hint="eastAsia" w:ascii="宋体" w:hAnsi="宋体" w:eastAsia="宋体" w:cs="宋体"/>
          <w:b/>
          <w:bCs/>
          <w:sz w:val="24"/>
          <w:lang w:val="en-US" w:eastAsia="zh-CN"/>
        </w:rPr>
        <w:t>一</w:t>
      </w:r>
      <w:r>
        <w:rPr>
          <w:rFonts w:hint="default" w:ascii="宋体" w:hAnsi="宋体" w:eastAsia="宋体" w:cs="宋体"/>
          <w:b/>
          <w:bCs/>
          <w:sz w:val="24"/>
        </w:rPr>
        <w:t>】用户投诉“找靓机”商品质量存疑</w:t>
      </w:r>
      <w:r>
        <w:rPr>
          <w:rFonts w:hint="eastAsia" w:ascii="宋体" w:hAnsi="宋体" w:eastAsia="宋体" w:cs="宋体"/>
          <w:b/>
          <w:bCs/>
          <w:sz w:val="24"/>
          <w:lang w:val="en-US" w:eastAsia="zh-CN"/>
        </w:rPr>
        <w:t xml:space="preserve"> </w:t>
      </w:r>
      <w:r>
        <w:rPr>
          <w:rFonts w:hint="default" w:ascii="宋体" w:hAnsi="宋体" w:eastAsia="宋体" w:cs="宋体"/>
          <w:b/>
          <w:bCs/>
          <w:sz w:val="24"/>
        </w:rPr>
        <w:t>平台拒绝退货退款</w:t>
      </w:r>
    </w:p>
    <w:p>
      <w:pPr>
        <w:spacing w:beforeLines="50" w:line="360" w:lineRule="auto"/>
        <w:ind w:firstLine="480" w:firstLineChars="200"/>
        <w:jc w:val="left"/>
        <w:rPr>
          <w:rFonts w:hint="default" w:ascii="宋体" w:hAnsi="宋体" w:eastAsia="宋体" w:cs="宋体"/>
          <w:sz w:val="24"/>
        </w:rPr>
      </w:pPr>
      <w:r>
        <w:rPr>
          <w:rFonts w:hint="default" w:ascii="宋体" w:hAnsi="宋体" w:eastAsia="宋体" w:cs="宋体"/>
          <w:sz w:val="24"/>
        </w:rPr>
        <w:t>1月9日，江西省汪先生向“电诉宝”反映称其于2023年12月10日在找靓机APP下单购买了一台标注为95新的iPhone 12 Pro Max手机，并于12月13日签收。然而，汪先生于12月30日发现手机无法识别SIM卡，于是将手机退回寄修。2024年1月6日，收到了维修好的手机，但仅仅过了两天，手机又出现了听筒打电话没有声音的质量问题。</w:t>
      </w:r>
    </w:p>
    <w:p>
      <w:pPr>
        <w:spacing w:beforeLines="50" w:line="360" w:lineRule="auto"/>
        <w:ind w:firstLine="480" w:firstLineChars="200"/>
        <w:jc w:val="left"/>
        <w:rPr>
          <w:rFonts w:hint="default" w:ascii="宋体" w:hAnsi="宋体" w:eastAsia="宋体" w:cs="宋体"/>
          <w:sz w:val="24"/>
        </w:rPr>
      </w:pPr>
      <w:r>
        <w:rPr>
          <w:rFonts w:hint="default" w:ascii="宋体" w:hAnsi="宋体" w:eastAsia="宋体" w:cs="宋体"/>
          <w:sz w:val="24"/>
        </w:rPr>
        <w:t>汪先生立即向找靓机平台反馈并要求全额退货退款。平台却以超过7天无理由退货期限为由，拒绝了他的请求，并只要求他继续将手机寄回维修，直到修好为止。汪先生对此表示强烈不满，他指出手机的SIM卡识别和听筒功能问题，与商品宣传的质检</w:t>
      </w:r>
      <w:r>
        <w:rPr>
          <w:rFonts w:hint="default" w:ascii="宋体" w:hAnsi="宋体" w:eastAsia="宋体" w:cs="宋体"/>
          <w:sz w:val="24"/>
        </w:rPr>
        <w:fldChar w:fldCharType="begin"/>
      </w:r>
      <w:r>
        <w:rPr>
          <w:rFonts w:hint="default" w:ascii="宋体" w:hAnsi="宋体" w:eastAsia="宋体" w:cs="宋体"/>
          <w:sz w:val="24"/>
        </w:rPr>
        <w:instrText xml:space="preserve"> HYPERLINK "http://www.100ec.cn/zt/bgk/" \t "https://www.100ec.cn/_blank" </w:instrText>
      </w:r>
      <w:r>
        <w:rPr>
          <w:rFonts w:hint="default" w:ascii="宋体" w:hAnsi="宋体" w:eastAsia="宋体" w:cs="宋体"/>
          <w:sz w:val="24"/>
        </w:rPr>
        <w:fldChar w:fldCharType="separate"/>
      </w:r>
      <w:r>
        <w:rPr>
          <w:rFonts w:hint="default" w:ascii="宋体" w:hAnsi="宋体" w:eastAsia="宋体" w:cs="宋体"/>
          <w:sz w:val="24"/>
        </w:rPr>
        <w:t>报告</w:t>
      </w:r>
      <w:r>
        <w:rPr>
          <w:rFonts w:hint="default" w:ascii="宋体" w:hAnsi="宋体" w:eastAsia="宋体" w:cs="宋体"/>
          <w:sz w:val="24"/>
        </w:rPr>
        <w:fldChar w:fldCharType="end"/>
      </w:r>
      <w:r>
        <w:rPr>
          <w:rFonts w:hint="default" w:ascii="宋体" w:hAnsi="宋体" w:eastAsia="宋体" w:cs="宋体"/>
          <w:sz w:val="24"/>
        </w:rPr>
        <w:t>严重不符，严重影响了他的正常使用。因此，汪先生要求找靓机平台全额退款，并赔偿他因手机问题而产生的误工损失。</w:t>
      </w:r>
    </w:p>
    <w:p>
      <w:pPr>
        <w:spacing w:beforeLines="50" w:line="360" w:lineRule="auto"/>
        <w:ind w:firstLine="482" w:firstLineChars="200"/>
        <w:jc w:val="left"/>
        <w:rPr>
          <w:rFonts w:hint="default" w:ascii="宋体" w:hAnsi="宋体" w:eastAsia="宋体" w:cs="宋体"/>
          <w:b/>
          <w:bCs/>
          <w:sz w:val="24"/>
        </w:rPr>
      </w:pPr>
      <w:r>
        <w:rPr>
          <w:rFonts w:hint="default" w:ascii="宋体" w:hAnsi="宋体" w:eastAsia="宋体" w:cs="宋体"/>
          <w:b/>
          <w:bCs/>
          <w:sz w:val="24"/>
        </w:rPr>
        <w:t>【案例</w:t>
      </w:r>
      <w:r>
        <w:rPr>
          <w:rFonts w:hint="eastAsia" w:ascii="宋体" w:hAnsi="宋体" w:eastAsia="宋体" w:cs="宋体"/>
          <w:b/>
          <w:bCs/>
          <w:sz w:val="24"/>
          <w:lang w:val="en-US" w:eastAsia="zh-CN"/>
        </w:rPr>
        <w:t>二</w:t>
      </w:r>
      <w:r>
        <w:rPr>
          <w:rFonts w:hint="default" w:ascii="宋体" w:hAnsi="宋体" w:eastAsia="宋体" w:cs="宋体"/>
          <w:b/>
          <w:bCs/>
          <w:sz w:val="24"/>
        </w:rPr>
        <w:t>】用户投诉“找靓机”购买手机质量存疑 平台提供的检测报告与实物不符</w:t>
      </w:r>
    </w:p>
    <w:p>
      <w:pPr>
        <w:spacing w:beforeLines="50" w:line="360" w:lineRule="auto"/>
        <w:ind w:firstLine="480" w:firstLineChars="200"/>
        <w:jc w:val="left"/>
        <w:rPr>
          <w:rFonts w:hint="default" w:ascii="宋体" w:hAnsi="宋体" w:eastAsia="宋体" w:cs="宋体"/>
          <w:sz w:val="24"/>
        </w:rPr>
      </w:pPr>
      <w:r>
        <w:rPr>
          <w:rFonts w:hint="default" w:ascii="宋体" w:hAnsi="宋体" w:eastAsia="宋体" w:cs="宋体"/>
          <w:sz w:val="24"/>
        </w:rPr>
        <w:t>4月26日，陕西省的侯先生向“电诉宝”反映称其在4月20日通过找靓机APP购买了一部手机，但收到的商品存在严重的质量问题。侯先生表示，根据找靓机APP提供的平台检测报告，该手机屏幕应仅有轻微划痕并无其他明显瑕疵，然而实际收到的手机屏幕上却存在严重的色彩斑点。</w:t>
      </w:r>
    </w:p>
    <w:p>
      <w:pPr>
        <w:spacing w:beforeLines="50" w:line="360" w:lineRule="auto"/>
        <w:ind w:firstLine="480" w:firstLineChars="200"/>
        <w:jc w:val="left"/>
        <w:rPr>
          <w:rFonts w:hint="default" w:ascii="宋体" w:hAnsi="宋体" w:eastAsia="宋体" w:cs="宋体"/>
          <w:sz w:val="24"/>
        </w:rPr>
      </w:pPr>
      <w:r>
        <w:rPr>
          <w:rFonts w:hint="default" w:ascii="宋体" w:hAnsi="宋体" w:eastAsia="宋体" w:cs="宋体"/>
          <w:sz w:val="24"/>
        </w:rPr>
        <w:t>侯先生认为，这一情况严重侵害了他的消费者权益。他对此表示极度不满，并希望通过</w:t>
      </w:r>
      <w:r>
        <w:rPr>
          <w:rFonts w:hint="default" w:ascii="宋体" w:hAnsi="宋体" w:eastAsia="宋体" w:cs="宋体"/>
          <w:sz w:val="24"/>
        </w:rPr>
        <w:fldChar w:fldCharType="begin"/>
      </w:r>
      <w:r>
        <w:rPr>
          <w:rFonts w:hint="default" w:ascii="宋体" w:hAnsi="宋体" w:eastAsia="宋体" w:cs="宋体"/>
          <w:sz w:val="24"/>
        </w:rPr>
        <w:instrText xml:space="preserve"> HYPERLINK "http://www.100ec.cn/zt/dsflcpfw/" </w:instrText>
      </w:r>
      <w:r>
        <w:rPr>
          <w:rFonts w:hint="default" w:ascii="宋体" w:hAnsi="宋体" w:eastAsia="宋体" w:cs="宋体"/>
          <w:sz w:val="24"/>
        </w:rPr>
        <w:fldChar w:fldCharType="separate"/>
      </w:r>
      <w:r>
        <w:rPr>
          <w:rFonts w:hint="default" w:ascii="宋体" w:hAnsi="宋体" w:eastAsia="宋体" w:cs="宋体"/>
          <w:sz w:val="24"/>
        </w:rPr>
        <w:fldChar w:fldCharType="end"/>
      </w:r>
      <w:r>
        <w:rPr>
          <w:rFonts w:hint="default" w:ascii="宋体" w:hAnsi="宋体" w:eastAsia="宋体" w:cs="宋体"/>
          <w:sz w:val="24"/>
        </w:rPr>
        <w:fldChar w:fldCharType="begin"/>
      </w:r>
      <w:r>
        <w:rPr>
          <w:rFonts w:hint="default" w:ascii="宋体" w:hAnsi="宋体" w:eastAsia="宋体" w:cs="宋体"/>
          <w:sz w:val="24"/>
        </w:rPr>
        <w:instrText xml:space="preserve"> HYPERLINK "http://www.100ec.cn/zt/dsflcpfw/" \t "https://www.100ec.cn/_blank" </w:instrText>
      </w:r>
      <w:r>
        <w:rPr>
          <w:rFonts w:hint="default" w:ascii="宋体" w:hAnsi="宋体" w:eastAsia="宋体" w:cs="宋体"/>
          <w:sz w:val="24"/>
        </w:rPr>
        <w:fldChar w:fldCharType="separate"/>
      </w:r>
      <w:r>
        <w:rPr>
          <w:rFonts w:hint="default" w:ascii="宋体" w:hAnsi="宋体" w:eastAsia="宋体" w:cs="宋体"/>
          <w:sz w:val="24"/>
        </w:rPr>
        <w:fldChar w:fldCharType="end"/>
      </w:r>
      <w:r>
        <w:rPr>
          <w:rFonts w:hint="default" w:ascii="宋体" w:hAnsi="宋体" w:eastAsia="宋体" w:cs="宋体"/>
          <w:sz w:val="24"/>
        </w:rPr>
        <w:fldChar w:fldCharType="begin"/>
      </w:r>
      <w:r>
        <w:rPr>
          <w:rFonts w:hint="default" w:ascii="宋体" w:hAnsi="宋体" w:eastAsia="宋体" w:cs="宋体"/>
          <w:sz w:val="24"/>
        </w:rPr>
        <w:instrText xml:space="preserve"> HYPERLINK "http://www.100ec.cn/zt/dsflcpfw/" \t "https://www.100ec.cn/_blank" </w:instrText>
      </w:r>
      <w:r>
        <w:rPr>
          <w:rFonts w:hint="default" w:ascii="宋体" w:hAnsi="宋体" w:eastAsia="宋体" w:cs="宋体"/>
          <w:sz w:val="24"/>
        </w:rPr>
        <w:fldChar w:fldCharType="separate"/>
      </w:r>
      <w:r>
        <w:rPr>
          <w:rFonts w:hint="default" w:ascii="宋体" w:hAnsi="宋体" w:eastAsia="宋体" w:cs="宋体"/>
          <w:sz w:val="24"/>
        </w:rPr>
        <w:t>法律</w:t>
      </w:r>
      <w:r>
        <w:rPr>
          <w:rFonts w:hint="default" w:ascii="宋体" w:hAnsi="宋体" w:eastAsia="宋体" w:cs="宋体"/>
          <w:sz w:val="24"/>
        </w:rPr>
        <w:fldChar w:fldCharType="end"/>
      </w:r>
      <w:r>
        <w:rPr>
          <w:rFonts w:hint="default" w:ascii="宋体" w:hAnsi="宋体" w:eastAsia="宋体" w:cs="宋体"/>
          <w:sz w:val="24"/>
        </w:rPr>
        <w:t>途径维护自己的权益。侯先生的诉求是根据《消费者权益保护法》的相关规定，要求找靓机APP进行退一赔三的赔偿。</w:t>
      </w:r>
    </w:p>
    <w:p>
      <w:pPr>
        <w:spacing w:beforeLines="50" w:line="360" w:lineRule="auto"/>
        <w:ind w:firstLine="482" w:firstLineChars="200"/>
        <w:jc w:val="left"/>
        <w:rPr>
          <w:rFonts w:hint="default" w:ascii="宋体" w:hAnsi="宋体" w:eastAsia="宋体" w:cs="宋体"/>
          <w:b/>
          <w:bCs/>
          <w:sz w:val="24"/>
        </w:rPr>
      </w:pPr>
      <w:r>
        <w:rPr>
          <w:rFonts w:hint="default" w:ascii="宋体" w:hAnsi="宋体" w:eastAsia="宋体" w:cs="宋体"/>
          <w:b/>
          <w:bCs/>
          <w:sz w:val="24"/>
        </w:rPr>
        <w:t>【案例</w:t>
      </w:r>
      <w:r>
        <w:rPr>
          <w:rFonts w:hint="eastAsia" w:ascii="宋体" w:hAnsi="宋体" w:eastAsia="宋体" w:cs="宋体"/>
          <w:b/>
          <w:bCs/>
          <w:sz w:val="24"/>
          <w:lang w:val="en-US" w:eastAsia="zh-CN"/>
        </w:rPr>
        <w:t>三</w:t>
      </w:r>
      <w:r>
        <w:rPr>
          <w:rFonts w:hint="default" w:ascii="宋体" w:hAnsi="宋体" w:eastAsia="宋体" w:cs="宋体"/>
          <w:b/>
          <w:bCs/>
          <w:sz w:val="24"/>
        </w:rPr>
        <w:t>】用户寄回的商品既无维修结果也不返还？“找靓机”被指欺诈</w:t>
      </w:r>
    </w:p>
    <w:p>
      <w:pPr>
        <w:spacing w:beforeLines="50" w:line="360" w:lineRule="auto"/>
        <w:ind w:firstLine="480" w:firstLineChars="200"/>
        <w:jc w:val="left"/>
        <w:rPr>
          <w:rFonts w:hint="default" w:ascii="宋体" w:hAnsi="宋体" w:eastAsia="宋体" w:cs="宋体"/>
          <w:sz w:val="24"/>
        </w:rPr>
      </w:pPr>
      <w:r>
        <w:rPr>
          <w:rFonts w:hint="default" w:ascii="宋体" w:hAnsi="宋体" w:eastAsia="宋体" w:cs="宋体"/>
          <w:sz w:val="24"/>
        </w:rPr>
        <w:t>6月5日，</w:t>
      </w:r>
      <w:r>
        <w:rPr>
          <w:rFonts w:hint="default" w:ascii="宋体" w:hAnsi="宋体" w:eastAsia="宋体" w:cs="宋体"/>
          <w:sz w:val="24"/>
        </w:rPr>
        <w:fldChar w:fldCharType="begin"/>
      </w:r>
      <w:r>
        <w:rPr>
          <w:rFonts w:hint="default" w:ascii="宋体" w:hAnsi="宋体" w:eastAsia="宋体" w:cs="宋体"/>
          <w:sz w:val="24"/>
        </w:rPr>
        <w:instrText xml:space="preserve"> HYPERLINK "http://www.100ec.cn/zt/df/" </w:instrText>
      </w:r>
      <w:r>
        <w:rPr>
          <w:rFonts w:hint="default" w:ascii="宋体" w:hAnsi="宋体" w:eastAsia="宋体" w:cs="宋体"/>
          <w:sz w:val="24"/>
        </w:rPr>
        <w:fldChar w:fldCharType="separate"/>
      </w:r>
      <w:r>
        <w:rPr>
          <w:rFonts w:hint="default" w:ascii="宋体" w:hAnsi="宋体" w:eastAsia="宋体" w:cs="宋体"/>
          <w:sz w:val="24"/>
        </w:rPr>
        <w:fldChar w:fldCharType="end"/>
      </w:r>
      <w:r>
        <w:rPr>
          <w:rFonts w:hint="default" w:ascii="宋体" w:hAnsi="宋体" w:eastAsia="宋体" w:cs="宋体"/>
          <w:sz w:val="24"/>
        </w:rPr>
        <w:fldChar w:fldCharType="begin"/>
      </w:r>
      <w:r>
        <w:rPr>
          <w:rFonts w:hint="default" w:ascii="宋体" w:hAnsi="宋体" w:eastAsia="宋体" w:cs="宋体"/>
          <w:sz w:val="24"/>
        </w:rPr>
        <w:instrText xml:space="preserve"> HYPERLINK "http://www.100ec.cn/zt/df/" \t "https://www.100ec.cn/_blank" </w:instrText>
      </w:r>
      <w:r>
        <w:rPr>
          <w:rFonts w:hint="default" w:ascii="宋体" w:hAnsi="宋体" w:eastAsia="宋体" w:cs="宋体"/>
          <w:sz w:val="24"/>
        </w:rPr>
        <w:fldChar w:fldCharType="separate"/>
      </w:r>
      <w:r>
        <w:rPr>
          <w:rFonts w:hint="default" w:ascii="宋体" w:hAnsi="宋体" w:eastAsia="宋体" w:cs="宋体"/>
          <w:sz w:val="24"/>
        </w:rPr>
        <w:t>广东</w:t>
      </w:r>
      <w:r>
        <w:rPr>
          <w:rFonts w:hint="default" w:ascii="宋体" w:hAnsi="宋体" w:eastAsia="宋体" w:cs="宋体"/>
          <w:sz w:val="24"/>
        </w:rPr>
        <w:fldChar w:fldCharType="end"/>
      </w:r>
      <w:r>
        <w:rPr>
          <w:rFonts w:hint="default" w:ascii="宋体" w:hAnsi="宋体" w:eastAsia="宋体" w:cs="宋体"/>
          <w:sz w:val="24"/>
        </w:rPr>
        <w:t>省的李先生向“电诉宝”反映称其于2024年4月23日在找靚机二手平台买了一台联想的二手台式机，使用不到一个月时间，在5月18号出现了显示器无法正常显示的问题。李先生联系找靓机平台，因为当初买的时候，显示一年承诺产品质保。</w:t>
      </w:r>
    </w:p>
    <w:p>
      <w:pPr>
        <w:spacing w:beforeLines="50" w:line="360" w:lineRule="auto"/>
        <w:ind w:firstLine="480" w:firstLineChars="200"/>
        <w:jc w:val="left"/>
        <w:rPr>
          <w:rFonts w:hint="default" w:ascii="宋体" w:hAnsi="宋体" w:eastAsia="宋体" w:cs="宋体"/>
          <w:sz w:val="24"/>
        </w:rPr>
      </w:pPr>
      <w:r>
        <w:rPr>
          <w:rFonts w:hint="default" w:ascii="宋体" w:hAnsi="宋体" w:eastAsia="宋体" w:cs="宋体"/>
          <w:sz w:val="24"/>
        </w:rPr>
        <w:t>客服让李先生按照他们地址寄回去检测，李先生发了</w:t>
      </w:r>
      <w:r>
        <w:rPr>
          <w:rFonts w:hint="default" w:ascii="宋体" w:hAnsi="宋体" w:eastAsia="宋体" w:cs="宋体"/>
          <w:sz w:val="24"/>
        </w:rPr>
        <w:fldChar w:fldCharType="begin"/>
      </w:r>
      <w:r>
        <w:rPr>
          <w:rFonts w:hint="default" w:ascii="宋体" w:hAnsi="宋体" w:eastAsia="宋体" w:cs="宋体"/>
          <w:sz w:val="24"/>
        </w:rPr>
        <w:instrText xml:space="preserve"> HYPERLINK "http://www.100ec.cn/zt/qy_sf/" </w:instrText>
      </w:r>
      <w:r>
        <w:rPr>
          <w:rFonts w:hint="default" w:ascii="宋体" w:hAnsi="宋体" w:eastAsia="宋体" w:cs="宋体"/>
          <w:sz w:val="24"/>
        </w:rPr>
        <w:fldChar w:fldCharType="separate"/>
      </w:r>
      <w:r>
        <w:rPr>
          <w:rFonts w:hint="default" w:ascii="宋体" w:hAnsi="宋体" w:eastAsia="宋体" w:cs="宋体"/>
          <w:sz w:val="24"/>
        </w:rPr>
        <w:fldChar w:fldCharType="end"/>
      </w:r>
      <w:r>
        <w:rPr>
          <w:rFonts w:hint="default" w:ascii="宋体" w:hAnsi="宋体" w:eastAsia="宋体" w:cs="宋体"/>
          <w:sz w:val="24"/>
        </w:rPr>
        <w:fldChar w:fldCharType="begin"/>
      </w:r>
      <w:r>
        <w:rPr>
          <w:rFonts w:hint="default" w:ascii="宋体" w:hAnsi="宋体" w:eastAsia="宋体" w:cs="宋体"/>
          <w:sz w:val="24"/>
        </w:rPr>
        <w:instrText xml:space="preserve"> HYPERLINK "http://www.100ec.cn/zt/qy_sf/" \t "https://www.100ec.cn/_blank" </w:instrText>
      </w:r>
      <w:r>
        <w:rPr>
          <w:rFonts w:hint="default" w:ascii="宋体" w:hAnsi="宋体" w:eastAsia="宋体" w:cs="宋体"/>
          <w:sz w:val="24"/>
        </w:rPr>
        <w:fldChar w:fldCharType="separate"/>
      </w:r>
      <w:r>
        <w:rPr>
          <w:rFonts w:hint="default" w:ascii="宋体" w:hAnsi="宋体" w:eastAsia="宋体" w:cs="宋体"/>
          <w:sz w:val="24"/>
        </w:rPr>
        <w:t>顺丰</w:t>
      </w:r>
      <w:r>
        <w:rPr>
          <w:rFonts w:hint="default" w:ascii="宋体" w:hAnsi="宋体" w:eastAsia="宋体" w:cs="宋体"/>
          <w:sz w:val="24"/>
        </w:rPr>
        <w:fldChar w:fldCharType="end"/>
      </w:r>
      <w:r>
        <w:rPr>
          <w:rFonts w:hint="default" w:ascii="宋体" w:hAnsi="宋体" w:eastAsia="宋体" w:cs="宋体"/>
          <w:sz w:val="24"/>
        </w:rPr>
        <w:t>快递：单号：SF1443156286172，货物于5月26日签收，系统承诺7个工作日处理维修好。后面过了7个工作日，李先生再联系找靓机平台，客服一直推脱不主动告诉维修结果，也不返还李先生购买的商品。李先生认为，这属于</w:t>
      </w:r>
      <w:r>
        <w:rPr>
          <w:rFonts w:hint="default" w:ascii="宋体" w:hAnsi="宋体" w:eastAsia="宋体" w:cs="宋体"/>
          <w:sz w:val="24"/>
        </w:rPr>
        <w:fldChar w:fldCharType="begin"/>
      </w:r>
      <w:r>
        <w:rPr>
          <w:rFonts w:hint="default" w:ascii="宋体" w:hAnsi="宋体" w:eastAsia="宋体" w:cs="宋体"/>
          <w:sz w:val="24"/>
        </w:rPr>
        <w:instrText xml:space="preserve"> HYPERLINK "http://show.s.315.100ec.cn/" </w:instrText>
      </w:r>
      <w:r>
        <w:rPr>
          <w:rFonts w:hint="default" w:ascii="宋体" w:hAnsi="宋体" w:eastAsia="宋体" w:cs="宋体"/>
          <w:sz w:val="24"/>
        </w:rPr>
        <w:fldChar w:fldCharType="separate"/>
      </w:r>
      <w:r>
        <w:rPr>
          <w:rFonts w:hint="default" w:ascii="宋体" w:hAnsi="宋体" w:eastAsia="宋体" w:cs="宋体"/>
          <w:sz w:val="24"/>
        </w:rPr>
        <w:t>欺诈</w:t>
      </w:r>
      <w:r>
        <w:rPr>
          <w:rFonts w:hint="default" w:ascii="宋体" w:hAnsi="宋体" w:eastAsia="宋体" w:cs="宋体"/>
          <w:sz w:val="24"/>
        </w:rPr>
        <w:fldChar w:fldCharType="end"/>
      </w:r>
      <w:r>
        <w:rPr>
          <w:rFonts w:hint="default" w:ascii="宋体" w:hAnsi="宋体" w:eastAsia="宋体" w:cs="宋体"/>
          <w:sz w:val="24"/>
        </w:rPr>
        <w:t>行为，希望还消费者一个公道。</w:t>
      </w:r>
    </w:p>
    <w:p>
      <w:pPr>
        <w:spacing w:beforeLines="50" w:line="360" w:lineRule="auto"/>
        <w:ind w:firstLine="480" w:firstLineChars="200"/>
        <w:jc w:val="left"/>
        <w:rPr>
          <w:rFonts w:hint="default" w:ascii="宋体" w:hAnsi="宋体" w:eastAsia="宋体" w:cs="宋体"/>
          <w:sz w:val="24"/>
        </w:rPr>
      </w:pPr>
    </w:p>
    <w:p>
      <w:pPr>
        <w:spacing w:beforeLines="50" w:line="360" w:lineRule="auto"/>
        <w:ind w:firstLine="480" w:firstLineChars="200"/>
        <w:outlineLvl w:val="0"/>
        <w:rPr>
          <w:rFonts w:hint="eastAsia" w:ascii="微软雅黑" w:hAnsi="微软雅黑" w:eastAsia="微软雅黑" w:cs="微软雅黑"/>
          <w:b/>
          <w:bCs/>
          <w:sz w:val="24"/>
          <w:lang w:val="en-US" w:eastAsia="zh-CN"/>
        </w:rPr>
      </w:pPr>
      <w:r>
        <w:rPr>
          <w:rFonts w:hint="eastAsia" w:ascii="微软雅黑" w:hAnsi="微软雅黑" w:eastAsia="微软雅黑" w:cs="微软雅黑"/>
          <w:b/>
          <w:bCs/>
          <w:sz w:val="24"/>
        </w:rPr>
        <w:t>（</w:t>
      </w:r>
      <w:r>
        <w:rPr>
          <w:rFonts w:hint="eastAsia" w:ascii="微软雅黑" w:hAnsi="微软雅黑" w:eastAsia="微软雅黑" w:cs="微软雅黑"/>
          <w:b/>
          <w:bCs/>
          <w:sz w:val="24"/>
          <w:lang w:val="en-US" w:eastAsia="zh-CN"/>
        </w:rPr>
        <w:t>七</w:t>
      </w:r>
      <w:r>
        <w:rPr>
          <w:rFonts w:hint="eastAsia" w:ascii="微软雅黑" w:hAnsi="微软雅黑" w:eastAsia="微软雅黑" w:cs="微软雅黑"/>
          <w:b/>
          <w:bCs/>
          <w:sz w:val="24"/>
        </w:rPr>
        <w:t>）202</w:t>
      </w:r>
      <w:r>
        <w:rPr>
          <w:rFonts w:hint="eastAsia" w:ascii="微软雅黑" w:hAnsi="微软雅黑" w:eastAsia="微软雅黑" w:cs="微软雅黑"/>
          <w:b/>
          <w:bCs/>
          <w:sz w:val="24"/>
          <w:lang w:val="en-US" w:eastAsia="zh-CN"/>
        </w:rPr>
        <w:t>4</w:t>
      </w:r>
      <w:r>
        <w:rPr>
          <w:rFonts w:hint="eastAsia" w:ascii="微软雅黑" w:hAnsi="微软雅黑" w:eastAsia="微软雅黑" w:cs="微软雅黑"/>
          <w:b/>
          <w:bCs/>
          <w:sz w:val="24"/>
        </w:rPr>
        <w:t>年“</w:t>
      </w:r>
      <w:r>
        <w:rPr>
          <w:rFonts w:hint="eastAsia" w:ascii="微软雅黑" w:hAnsi="微软雅黑" w:eastAsia="微软雅黑" w:cs="微软雅黑"/>
          <w:b/>
          <w:bCs/>
          <w:sz w:val="24"/>
          <w:lang w:val="en-US" w:eastAsia="zh-CN"/>
        </w:rPr>
        <w:t>孔夫子旧书网</w:t>
      </w:r>
      <w:r>
        <w:rPr>
          <w:rFonts w:hint="eastAsia" w:ascii="微软雅黑" w:hAnsi="微软雅黑" w:eastAsia="微软雅黑" w:cs="微软雅黑"/>
          <w:b/>
          <w:bCs/>
          <w:sz w:val="24"/>
        </w:rPr>
        <w:t>”获</w:t>
      </w:r>
      <w:r>
        <w:rPr>
          <w:rFonts w:hint="eastAsia" w:ascii="微软雅黑" w:hAnsi="微软雅黑" w:eastAsia="微软雅黑" w:cs="微软雅黑"/>
          <w:b/>
          <w:bCs/>
          <w:sz w:val="24"/>
          <w:lang w:val="en-US" w:eastAsia="zh-CN"/>
        </w:rPr>
        <w:t>“不予评级”</w:t>
      </w:r>
    </w:p>
    <w:p>
      <w:pPr>
        <w:spacing w:beforeLines="50" w:line="360" w:lineRule="auto"/>
        <w:ind w:firstLine="480" w:firstLineChars="200"/>
        <w:jc w:val="left"/>
        <w:outlineLvl w:val="0"/>
        <w:rPr>
          <w:rFonts w:ascii="宋体" w:hAnsi="宋体" w:eastAsia="宋体" w:cs="宋体"/>
          <w:sz w:val="24"/>
        </w:rPr>
      </w:pPr>
      <w:r>
        <w:rPr>
          <w:rFonts w:ascii="宋体" w:hAnsi="宋体" w:eastAsia="宋体" w:cs="宋体"/>
          <w:sz w:val="24"/>
        </w:rPr>
        <w:t>据网经社旗下电商大数据库“电数宝”</w:t>
      </w:r>
      <w:r>
        <w:fldChar w:fldCharType="begin"/>
      </w:r>
      <w:r>
        <w:instrText xml:space="preserve"> HYPERLINK "http://www.100ec.cn/zt/dszx/" \t "_blank" </w:instrText>
      </w:r>
      <w:r>
        <w:fldChar w:fldCharType="separate"/>
      </w:r>
      <w:r>
        <w:rPr>
          <w:rFonts w:ascii="宋体" w:hAnsi="宋体" w:eastAsia="宋体" w:cs="宋体"/>
          <w:sz w:val="24"/>
        </w:rPr>
        <w:t>监测</w:t>
      </w:r>
      <w:r>
        <w:rPr>
          <w:rFonts w:ascii="宋体" w:hAnsi="宋体" w:eastAsia="宋体" w:cs="宋体"/>
          <w:sz w:val="24"/>
        </w:rPr>
        <w:fldChar w:fldCharType="end"/>
      </w:r>
      <w:r>
        <w:rPr>
          <w:rFonts w:ascii="宋体" w:hAnsi="宋体" w:eastAsia="宋体" w:cs="宋体"/>
          <w:sz w:val="24"/>
        </w:rPr>
        <w:t>数据显示，202</w:t>
      </w:r>
      <w:r>
        <w:rPr>
          <w:rFonts w:hint="eastAsia" w:ascii="宋体" w:hAnsi="宋体" w:eastAsia="宋体" w:cs="宋体"/>
          <w:sz w:val="24"/>
          <w:lang w:val="en-US" w:eastAsia="zh-CN"/>
        </w:rPr>
        <w:t>4</w:t>
      </w:r>
      <w:r>
        <w:rPr>
          <w:rFonts w:ascii="宋体" w:hAnsi="宋体" w:eastAsia="宋体" w:cs="宋体"/>
          <w:sz w:val="24"/>
        </w:rPr>
        <w:t>年“</w:t>
      </w:r>
      <w:r>
        <w:rPr>
          <w:rFonts w:hint="eastAsia" w:ascii="宋体" w:hAnsi="宋体" w:eastAsia="宋体" w:cs="宋体"/>
          <w:sz w:val="24"/>
          <w:lang w:val="en-US" w:eastAsia="zh-CN"/>
        </w:rPr>
        <w:t>孔夫子旧书网</w:t>
      </w:r>
      <w:r>
        <w:rPr>
          <w:rFonts w:ascii="宋体" w:hAnsi="宋体" w:eastAsia="宋体" w:cs="宋体"/>
          <w:sz w:val="24"/>
        </w:rPr>
        <w:t>”共获得</w:t>
      </w:r>
      <w:r>
        <w:rPr>
          <w:rFonts w:hint="eastAsia" w:ascii="宋体" w:hAnsi="宋体" w:eastAsia="宋体" w:cs="宋体"/>
          <w:sz w:val="24"/>
          <w:lang w:val="en-US" w:eastAsia="zh-CN"/>
        </w:rPr>
        <w:t>12</w:t>
      </w:r>
      <w:r>
        <w:rPr>
          <w:rFonts w:ascii="宋体" w:hAnsi="宋体" w:eastAsia="宋体" w:cs="宋体"/>
          <w:sz w:val="24"/>
        </w:rPr>
        <w:t>次消费评级，</w:t>
      </w:r>
      <w:r>
        <w:rPr>
          <w:rFonts w:hint="eastAsia" w:ascii="宋体" w:hAnsi="宋体" w:eastAsia="宋体" w:cs="宋体"/>
          <w:sz w:val="24"/>
        </w:rPr>
        <w:t>均为</w:t>
      </w:r>
      <w:r>
        <w:rPr>
          <w:rFonts w:hint="eastAsia" w:ascii="宋体" w:hAnsi="宋体" w:eastAsia="宋体" w:cs="宋体"/>
          <w:b/>
          <w:bCs/>
          <w:sz w:val="24"/>
        </w:rPr>
        <w:t>“</w:t>
      </w:r>
      <w:r>
        <w:rPr>
          <w:rFonts w:hint="eastAsia" w:ascii="宋体" w:hAnsi="宋体" w:eastAsia="宋体" w:cs="宋体"/>
          <w:b/>
          <w:bCs/>
          <w:sz w:val="24"/>
          <w:lang w:val="en-US" w:eastAsia="zh-CN"/>
        </w:rPr>
        <w:t>不予评级</w:t>
      </w:r>
      <w:r>
        <w:rPr>
          <w:rFonts w:hint="eastAsia" w:ascii="宋体" w:hAnsi="宋体" w:eastAsia="宋体" w:cs="宋体"/>
          <w:sz w:val="24"/>
        </w:rPr>
        <w:t>”</w:t>
      </w:r>
      <w:r>
        <w:rPr>
          <w:rFonts w:ascii="宋体" w:hAnsi="宋体" w:eastAsia="宋体" w:cs="宋体"/>
          <w:sz w:val="24"/>
        </w:rPr>
        <w:t>。</w:t>
      </w:r>
    </w:p>
    <w:p>
      <w:pPr>
        <w:spacing w:beforeLines="50" w:line="360" w:lineRule="auto"/>
        <w:jc w:val="left"/>
        <w:rPr>
          <w:rFonts w:ascii="宋体" w:hAnsi="宋体" w:eastAsia="宋体" w:cs="宋体"/>
          <w:sz w:val="24"/>
        </w:rPr>
      </w:pPr>
      <w:r>
        <w:drawing>
          <wp:inline distT="0" distB="0" distL="114300" distR="114300">
            <wp:extent cx="5274310" cy="3602990"/>
            <wp:effectExtent l="0" t="0" r="2540" b="16510"/>
            <wp:docPr id="6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9"/>
                    <pic:cNvPicPr>
                      <a:picLocks noChangeAspect="1"/>
                    </pic:cNvPicPr>
                  </pic:nvPicPr>
                  <pic:blipFill>
                    <a:blip r:embed="rId29"/>
                    <a:stretch>
                      <a:fillRect/>
                    </a:stretch>
                  </pic:blipFill>
                  <pic:spPr>
                    <a:xfrm>
                      <a:off x="0" y="0"/>
                      <a:ext cx="5274310" cy="3602990"/>
                    </a:xfrm>
                    <a:prstGeom prst="rect">
                      <a:avLst/>
                    </a:prstGeom>
                    <a:noFill/>
                    <a:ln>
                      <a:noFill/>
                    </a:ln>
                  </pic:spPr>
                </pic:pic>
              </a:graphicData>
            </a:graphic>
          </wp:inline>
        </w:drawing>
      </w:r>
    </w:p>
    <w:p>
      <w:pPr>
        <w:spacing w:beforeLines="50" w:line="360" w:lineRule="auto"/>
        <w:ind w:firstLine="480" w:firstLineChars="200"/>
        <w:rPr>
          <w:rFonts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202</w:t>
      </w:r>
      <w:r>
        <w:rPr>
          <w:rFonts w:hint="eastAsia" w:asciiTheme="minorEastAsia" w:hAnsiTheme="minorEastAsia" w:cstheme="minorEastAsia"/>
          <w:color w:val="000000" w:themeColor="text1"/>
          <w:sz w:val="24"/>
          <w:lang w:val="en-US" w:eastAsia="zh-CN"/>
          <w14:textFill>
            <w14:solidFill>
              <w14:schemeClr w14:val="tx1"/>
            </w14:solidFill>
          </w14:textFill>
        </w:rPr>
        <w:t>4</w:t>
      </w:r>
      <w:r>
        <w:rPr>
          <w:rFonts w:hint="eastAsia" w:asciiTheme="minorEastAsia" w:hAnsiTheme="minorEastAsia" w:cstheme="minorEastAsia"/>
          <w:color w:val="000000" w:themeColor="text1"/>
          <w:sz w:val="24"/>
          <w14:textFill>
            <w14:solidFill>
              <w14:schemeClr w14:val="tx1"/>
            </w14:solidFill>
          </w14:textFill>
        </w:rPr>
        <w:t>年，</w:t>
      </w:r>
      <w:r>
        <w:rPr>
          <w:rFonts w:asciiTheme="minorEastAsia" w:hAnsiTheme="minorEastAsia" w:cstheme="minorEastAsia"/>
          <w:color w:val="000000" w:themeColor="text1"/>
          <w:sz w:val="24"/>
          <w14:textFill>
            <w14:solidFill>
              <w14:schemeClr w14:val="tx1"/>
            </w14:solidFill>
          </w14:textFill>
        </w:rPr>
        <w:t>“</w:t>
      </w:r>
      <w:r>
        <w:rPr>
          <w:rFonts w:hint="eastAsia" w:ascii="宋体" w:hAnsi="宋体" w:eastAsia="宋体" w:cs="宋体"/>
          <w:sz w:val="24"/>
          <w:lang w:val="en-US" w:eastAsia="zh-CN"/>
        </w:rPr>
        <w:t>孔夫子旧书网</w:t>
      </w:r>
      <w:r>
        <w:rPr>
          <w:rFonts w:asciiTheme="minorEastAsia" w:hAnsiTheme="minorEastAsia" w:cstheme="minorEastAsia"/>
          <w:color w:val="000000" w:themeColor="text1"/>
          <w:sz w:val="24"/>
          <w14:textFill>
            <w14:solidFill>
              <w14:schemeClr w14:val="tx1"/>
            </w14:solidFill>
          </w14:textFill>
        </w:rPr>
        <w:t>”涉嫌存在</w:t>
      </w:r>
      <w:r>
        <w:rPr>
          <w:rFonts w:hint="eastAsia" w:asciiTheme="minorEastAsia" w:hAnsiTheme="minorEastAsia" w:cstheme="minorEastAsia"/>
          <w:b/>
          <w:bCs/>
          <w:color w:val="000000" w:themeColor="text1"/>
          <w:sz w:val="24"/>
          <w:lang w:val="en-US" w:eastAsia="zh-CN"/>
          <w14:textFill>
            <w14:solidFill>
              <w14:schemeClr w14:val="tx1"/>
            </w14:solidFill>
          </w14:textFill>
        </w:rPr>
        <w:t>货不对板、退款问题、网络售假</w:t>
      </w:r>
      <w:r>
        <w:rPr>
          <w:rFonts w:asciiTheme="minorEastAsia" w:hAnsiTheme="minorEastAsia" w:cstheme="minorEastAsia"/>
          <w:color w:val="000000" w:themeColor="text1"/>
          <w:sz w:val="24"/>
          <w14:textFill>
            <w14:solidFill>
              <w14:schemeClr w14:val="tx1"/>
            </w14:solidFill>
          </w14:textFill>
        </w:rPr>
        <w:t>等问题。用户投诉“</w:t>
      </w:r>
      <w:r>
        <w:rPr>
          <w:rFonts w:hint="eastAsia" w:ascii="宋体" w:hAnsi="宋体" w:eastAsia="宋体" w:cs="宋体"/>
          <w:sz w:val="24"/>
          <w:lang w:val="en-US" w:eastAsia="zh-CN"/>
        </w:rPr>
        <w:t>孔夫子旧书网</w:t>
      </w:r>
      <w:r>
        <w:rPr>
          <w:rFonts w:asciiTheme="minorEastAsia" w:hAnsiTheme="minorEastAsia" w:cstheme="minorEastAsia"/>
          <w:color w:val="000000" w:themeColor="text1"/>
          <w:sz w:val="24"/>
          <w14:textFill>
            <w14:solidFill>
              <w14:schemeClr w14:val="tx1"/>
            </w14:solidFill>
          </w14:textFill>
        </w:rPr>
        <w:t>”的消费金额主要在0-</w:t>
      </w:r>
      <w:r>
        <w:rPr>
          <w:rFonts w:hint="eastAsia" w:asciiTheme="minorEastAsia" w:hAnsiTheme="minorEastAsia" w:cstheme="minorEastAsia"/>
          <w:color w:val="000000" w:themeColor="text1"/>
          <w:sz w:val="24"/>
          <w:lang w:val="en-US" w:eastAsia="zh-CN"/>
          <w14:textFill>
            <w14:solidFill>
              <w14:schemeClr w14:val="tx1"/>
            </w14:solidFill>
          </w14:textFill>
        </w:rPr>
        <w:t>1</w:t>
      </w:r>
      <w:r>
        <w:rPr>
          <w:rFonts w:asciiTheme="minorEastAsia" w:hAnsiTheme="minorEastAsia" w:cstheme="minorEastAsia"/>
          <w:color w:val="000000" w:themeColor="text1"/>
          <w:sz w:val="24"/>
          <w14:textFill>
            <w14:solidFill>
              <w14:schemeClr w14:val="tx1"/>
            </w14:solidFill>
          </w14:textFill>
        </w:rPr>
        <w:t>00元、</w:t>
      </w:r>
      <w:r>
        <w:rPr>
          <w:rFonts w:hint="eastAsia" w:asciiTheme="minorEastAsia" w:hAnsiTheme="minorEastAsia" w:cstheme="minorEastAsia"/>
          <w:color w:val="000000" w:themeColor="text1"/>
          <w:sz w:val="24"/>
          <w:lang w:val="en-US" w:eastAsia="zh-CN"/>
          <w14:textFill>
            <w14:solidFill>
              <w14:schemeClr w14:val="tx1"/>
            </w14:solidFill>
          </w14:textFill>
        </w:rPr>
        <w:t>1</w:t>
      </w:r>
      <w:r>
        <w:rPr>
          <w:rFonts w:asciiTheme="minorEastAsia" w:hAnsiTheme="minorEastAsia" w:cstheme="minorEastAsia"/>
          <w:color w:val="000000" w:themeColor="text1"/>
          <w:sz w:val="24"/>
          <w14:textFill>
            <w14:solidFill>
              <w14:schemeClr w14:val="tx1"/>
            </w14:solidFill>
          </w14:textFill>
        </w:rPr>
        <w:t>00-</w:t>
      </w:r>
      <w:r>
        <w:rPr>
          <w:rFonts w:hint="eastAsia" w:asciiTheme="minorEastAsia" w:hAnsiTheme="minorEastAsia" w:cstheme="minorEastAsia"/>
          <w:color w:val="000000" w:themeColor="text1"/>
          <w:sz w:val="24"/>
          <w:lang w:val="en-US" w:eastAsia="zh-CN"/>
          <w14:textFill>
            <w14:solidFill>
              <w14:schemeClr w14:val="tx1"/>
            </w14:solidFill>
          </w14:textFill>
        </w:rPr>
        <w:t>5</w:t>
      </w:r>
      <w:r>
        <w:rPr>
          <w:rFonts w:asciiTheme="minorEastAsia" w:hAnsiTheme="minorEastAsia" w:cstheme="minorEastAsia"/>
          <w:color w:val="000000" w:themeColor="text1"/>
          <w:sz w:val="24"/>
          <w14:textFill>
            <w14:solidFill>
              <w14:schemeClr w14:val="tx1"/>
            </w14:solidFill>
          </w14:textFill>
        </w:rPr>
        <w:t>00元区间。</w:t>
      </w:r>
    </w:p>
    <w:p>
      <w:pPr>
        <w:spacing w:beforeLines="50" w:line="360" w:lineRule="auto"/>
        <w:rPr>
          <w:rFonts w:asciiTheme="minorEastAsia" w:hAnsiTheme="minorEastAsia" w:cstheme="minorEastAsia"/>
          <w:color w:val="000000" w:themeColor="text1"/>
          <w:sz w:val="24"/>
          <w14:textFill>
            <w14:solidFill>
              <w14:schemeClr w14:val="tx1"/>
            </w14:solidFill>
          </w14:textFill>
        </w:rPr>
      </w:pPr>
      <w:r>
        <w:drawing>
          <wp:inline distT="0" distB="0" distL="114300" distR="114300">
            <wp:extent cx="5269230" cy="3569970"/>
            <wp:effectExtent l="0" t="0" r="7620" b="11430"/>
            <wp:docPr id="6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0"/>
                    <pic:cNvPicPr>
                      <a:picLocks noChangeAspect="1"/>
                    </pic:cNvPicPr>
                  </pic:nvPicPr>
                  <pic:blipFill>
                    <a:blip r:embed="rId30"/>
                    <a:stretch>
                      <a:fillRect/>
                    </a:stretch>
                  </pic:blipFill>
                  <pic:spPr>
                    <a:xfrm>
                      <a:off x="0" y="0"/>
                      <a:ext cx="5269230" cy="3569970"/>
                    </a:xfrm>
                    <a:prstGeom prst="rect">
                      <a:avLst/>
                    </a:prstGeom>
                    <a:noFill/>
                    <a:ln>
                      <a:noFill/>
                    </a:ln>
                  </pic:spPr>
                </pic:pic>
              </a:graphicData>
            </a:graphic>
          </wp:inline>
        </w:drawing>
      </w:r>
    </w:p>
    <w:p>
      <w:pPr>
        <w:spacing w:beforeLines="50" w:afterLines="50" w:line="360" w:lineRule="auto"/>
        <w:ind w:firstLine="482" w:firstLineChars="200"/>
        <w:rPr>
          <w:rFonts w:hint="default" w:ascii="宋体" w:hAnsi="宋体" w:eastAsia="宋体" w:cs="宋体"/>
          <w:b/>
          <w:bCs/>
          <w:sz w:val="24"/>
          <w:lang w:val="en-US" w:eastAsia="zh-CN"/>
        </w:rPr>
      </w:pPr>
      <w:r>
        <w:rPr>
          <w:rFonts w:ascii="宋体" w:hAnsi="宋体" w:eastAsia="宋体" w:cs="宋体"/>
          <w:b/>
          <w:sz w:val="24"/>
        </w:rPr>
        <w:t>【</w:t>
      </w:r>
      <w:r>
        <w:rPr>
          <w:rFonts w:hint="eastAsia" w:ascii="宋体" w:hAnsi="宋体" w:eastAsia="宋体" w:cs="宋体"/>
          <w:b/>
          <w:sz w:val="24"/>
        </w:rPr>
        <w:t>案例一</w:t>
      </w:r>
      <w:r>
        <w:rPr>
          <w:rFonts w:ascii="宋体" w:hAnsi="宋体" w:eastAsia="宋体" w:cs="宋体"/>
          <w:b/>
          <w:sz w:val="24"/>
        </w:rPr>
        <w:t>】</w:t>
      </w:r>
      <w:r>
        <w:rPr>
          <w:rFonts w:hint="eastAsia" w:ascii="宋体" w:hAnsi="宋体" w:eastAsia="宋体" w:cs="宋体"/>
          <w:b/>
          <w:sz w:val="24"/>
          <w:lang w:eastAsia="zh-CN"/>
        </w:rPr>
        <w:t>“</w:t>
      </w:r>
      <w:r>
        <w:rPr>
          <w:rFonts w:hint="eastAsia" w:ascii="宋体" w:hAnsi="宋体" w:eastAsia="宋体" w:cs="宋体"/>
          <w:b/>
          <w:sz w:val="24"/>
          <w:lang w:val="en-US" w:eastAsia="zh-CN"/>
        </w:rPr>
        <w:t>孔夫子旧书网”被指已读不回 买家要求</w:t>
      </w:r>
      <w:r>
        <w:rPr>
          <w:rFonts w:hint="eastAsia" w:ascii="宋体" w:hAnsi="宋体" w:eastAsia="宋体" w:cs="宋体"/>
          <w:b/>
          <w:bCs/>
          <w:sz w:val="24"/>
          <w:lang w:val="en-US" w:eastAsia="zh-CN"/>
        </w:rPr>
        <w:t>退一半的钱</w:t>
      </w:r>
    </w:p>
    <w:p>
      <w:pPr>
        <w:spacing w:beforeLines="50" w:afterLines="50"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3</w:t>
      </w:r>
      <w:r>
        <w:rPr>
          <w:rFonts w:ascii="宋体" w:hAnsi="宋体" w:eastAsia="宋体" w:cs="宋体"/>
          <w:sz w:val="24"/>
        </w:rPr>
        <w:t>月</w:t>
      </w:r>
      <w:r>
        <w:rPr>
          <w:rFonts w:hint="eastAsia" w:ascii="宋体" w:hAnsi="宋体" w:eastAsia="宋体" w:cs="宋体"/>
          <w:sz w:val="24"/>
          <w:lang w:val="en-US" w:eastAsia="zh-CN"/>
        </w:rPr>
        <w:t>1</w:t>
      </w:r>
      <w:r>
        <w:rPr>
          <w:rFonts w:ascii="宋体" w:hAnsi="宋体" w:eastAsia="宋体" w:cs="宋体"/>
          <w:sz w:val="24"/>
        </w:rPr>
        <w:t>日</w:t>
      </w:r>
      <w:r>
        <w:rPr>
          <w:rFonts w:hint="eastAsia" w:ascii="宋体" w:hAnsi="宋体" w:eastAsia="宋体" w:cs="宋体"/>
          <w:sz w:val="24"/>
          <w:lang w:val="en-US" w:eastAsia="zh-CN"/>
        </w:rPr>
        <w:t>，内蒙古自治区的吴女士向“电诉宝”投诉称，其于23年10月22日在孔夫子旧书网的图虫图书的书店购买了TAKING SIDES两辑，但是只邮回来第一辑。吴女士询问卖家，卖家称出版社无货，等有货邮寄或者退款，当时吴女士选择等待。</w:t>
      </w:r>
    </w:p>
    <w:p>
      <w:pPr>
        <w:spacing w:beforeLines="50" w:afterLines="50"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而后在24年，当吴女士再次联系卖家，卖家一开始已读不回，后来干脆不回，吴女士寻找平台客服多次，但并无回应。3.1是卖家回归的日子，但他仍旧未处理。吴女士认为这侵犯了她作为消费者拥有与价格相符的货品的权益，吴女士要求对方向我退一半的钱。</w:t>
      </w:r>
    </w:p>
    <w:p>
      <w:pPr>
        <w:spacing w:beforeLines="50" w:afterLines="50" w:line="360" w:lineRule="auto"/>
        <w:ind w:firstLine="482" w:firstLineChars="200"/>
        <w:rPr>
          <w:rFonts w:hint="default" w:ascii="宋体" w:hAnsi="宋体" w:eastAsia="宋体" w:cs="宋体"/>
          <w:b/>
          <w:bCs/>
          <w:sz w:val="24"/>
          <w:lang w:val="en-US" w:eastAsia="zh-CN"/>
        </w:rPr>
      </w:pPr>
      <w:r>
        <w:rPr>
          <w:rFonts w:ascii="宋体" w:hAnsi="宋体" w:eastAsia="宋体" w:cs="宋体"/>
          <w:b/>
          <w:sz w:val="24"/>
        </w:rPr>
        <w:t>【</w:t>
      </w:r>
      <w:r>
        <w:rPr>
          <w:rFonts w:hint="eastAsia" w:ascii="宋体" w:hAnsi="宋体" w:eastAsia="宋体" w:cs="宋体"/>
          <w:b/>
          <w:sz w:val="24"/>
        </w:rPr>
        <w:t>案例</w:t>
      </w:r>
      <w:r>
        <w:rPr>
          <w:rFonts w:hint="eastAsia" w:ascii="宋体" w:hAnsi="宋体" w:eastAsia="宋体" w:cs="宋体"/>
          <w:b/>
          <w:sz w:val="24"/>
          <w:lang w:val="en-US" w:eastAsia="zh-CN"/>
        </w:rPr>
        <w:t>二</w:t>
      </w:r>
      <w:r>
        <w:rPr>
          <w:rFonts w:ascii="宋体" w:hAnsi="宋体" w:eastAsia="宋体" w:cs="宋体"/>
          <w:b/>
          <w:sz w:val="24"/>
        </w:rPr>
        <w:t>】</w:t>
      </w:r>
      <w:r>
        <w:rPr>
          <w:rFonts w:hint="eastAsia" w:ascii="宋体" w:hAnsi="宋体" w:eastAsia="宋体" w:cs="宋体"/>
          <w:b/>
          <w:sz w:val="24"/>
          <w:lang w:val="en-US" w:eastAsia="zh-CN"/>
        </w:rPr>
        <w:t>用户投诉</w:t>
      </w:r>
      <w:r>
        <w:rPr>
          <w:rFonts w:hint="eastAsia" w:ascii="宋体" w:hAnsi="宋体" w:eastAsia="宋体" w:cs="宋体"/>
          <w:b/>
          <w:sz w:val="24"/>
          <w:lang w:eastAsia="zh-CN"/>
        </w:rPr>
        <w:t>“</w:t>
      </w:r>
      <w:r>
        <w:rPr>
          <w:rFonts w:hint="eastAsia" w:ascii="宋体" w:hAnsi="宋体" w:eastAsia="宋体" w:cs="宋体"/>
          <w:b/>
          <w:sz w:val="24"/>
          <w:lang w:val="en-US" w:eastAsia="zh-CN"/>
        </w:rPr>
        <w:t xml:space="preserve">孔夫子旧书网”商家发货少件 </w:t>
      </w:r>
      <w:r>
        <w:rPr>
          <w:rFonts w:hint="eastAsia" w:ascii="宋体" w:hAnsi="宋体" w:eastAsia="宋体" w:cs="宋体"/>
          <w:b/>
          <w:bCs/>
          <w:sz w:val="24"/>
          <w:lang w:val="en-US" w:eastAsia="zh-CN"/>
        </w:rPr>
        <w:t>平台客服偏袒商家</w:t>
      </w:r>
    </w:p>
    <w:p>
      <w:pPr>
        <w:spacing w:beforeLines="50" w:afterLines="50"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10月21日，云南省的卢女士向“电诉宝”投诉称，其于2024年10月13日在孔夫子旧书网上的北京天牛书店购买了一套名为“苏东坡新传”的礼盒装套书，结果卖家发来的货少件，且没有任何包装。</w:t>
      </w:r>
    </w:p>
    <w:p>
      <w:pPr>
        <w:spacing w:beforeLines="50" w:afterLines="50"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卢女士要求卖家补发和支付退货运费退货，卖家不同意，申请孔网客服处理，期间商家从未说过一句话，官方客服说要如何协商退货等等，卖家皆一声不出，但是不补发，也不承担退货运费。卢女士要求卖家可以补发和承担退货运费二选其一，结果平台客服偏袒商家，自作主张要她自己退货，还编造说与她协商一致。</w:t>
      </w:r>
    </w:p>
    <w:p>
      <w:pPr>
        <w:spacing w:beforeLines="50" w:afterLines="50" w:line="360" w:lineRule="auto"/>
        <w:ind w:firstLine="480" w:firstLineChars="200"/>
        <w:rPr>
          <w:rFonts w:hint="eastAsia" w:ascii="宋体" w:hAnsi="宋体" w:eastAsia="宋体" w:cs="宋体"/>
          <w:sz w:val="24"/>
          <w:lang w:val="en-US" w:eastAsia="zh-CN"/>
        </w:rPr>
      </w:pPr>
    </w:p>
    <w:p>
      <w:pPr>
        <w:spacing w:beforeLines="50" w:line="360" w:lineRule="auto"/>
        <w:ind w:firstLine="480" w:firstLineChars="200"/>
        <w:outlineLvl w:val="0"/>
        <w:rPr>
          <w:rFonts w:ascii="微软雅黑" w:hAnsi="微软雅黑" w:eastAsia="微软雅黑" w:cs="微软雅黑"/>
          <w:b/>
          <w:bCs/>
          <w:sz w:val="24"/>
        </w:rPr>
      </w:pPr>
      <w:r>
        <w:rPr>
          <w:rFonts w:hint="eastAsia" w:ascii="微软雅黑" w:hAnsi="微软雅黑" w:eastAsia="微软雅黑" w:cs="微软雅黑"/>
          <w:b/>
          <w:bCs/>
          <w:sz w:val="24"/>
        </w:rPr>
        <w:t>（</w:t>
      </w:r>
      <w:r>
        <w:rPr>
          <w:rFonts w:hint="eastAsia" w:ascii="微软雅黑" w:hAnsi="微软雅黑" w:eastAsia="微软雅黑" w:cs="微软雅黑"/>
          <w:b/>
          <w:bCs/>
          <w:sz w:val="24"/>
          <w:lang w:val="en-US" w:eastAsia="zh-CN"/>
        </w:rPr>
        <w:t>八</w:t>
      </w:r>
      <w:r>
        <w:rPr>
          <w:rFonts w:hint="eastAsia" w:ascii="微软雅黑" w:hAnsi="微软雅黑" w:eastAsia="微软雅黑" w:cs="微软雅黑"/>
          <w:b/>
          <w:bCs/>
          <w:sz w:val="24"/>
        </w:rPr>
        <w:t>）202</w:t>
      </w:r>
      <w:r>
        <w:rPr>
          <w:rFonts w:hint="eastAsia" w:ascii="微软雅黑" w:hAnsi="微软雅黑" w:eastAsia="微软雅黑" w:cs="微软雅黑"/>
          <w:b/>
          <w:bCs/>
          <w:sz w:val="24"/>
          <w:lang w:val="en-US" w:eastAsia="zh-CN"/>
        </w:rPr>
        <w:t>4</w:t>
      </w:r>
      <w:r>
        <w:rPr>
          <w:rFonts w:hint="eastAsia" w:ascii="微软雅黑" w:hAnsi="微软雅黑" w:eastAsia="微软雅黑" w:cs="微软雅黑"/>
          <w:b/>
          <w:bCs/>
          <w:sz w:val="24"/>
        </w:rPr>
        <w:t>年“</w:t>
      </w:r>
      <w:r>
        <w:rPr>
          <w:rFonts w:hint="eastAsia" w:ascii="微软雅黑" w:hAnsi="微软雅黑" w:eastAsia="微软雅黑" w:cs="微软雅黑"/>
          <w:b/>
          <w:bCs/>
          <w:sz w:val="24"/>
          <w:lang w:val="en-US" w:eastAsia="zh-CN"/>
        </w:rPr>
        <w:t>95分球鞋交易平台</w:t>
      </w:r>
      <w:r>
        <w:rPr>
          <w:rFonts w:hint="eastAsia" w:ascii="微软雅黑" w:hAnsi="微软雅黑" w:eastAsia="微软雅黑" w:cs="微软雅黑"/>
          <w:b/>
          <w:bCs/>
          <w:sz w:val="24"/>
        </w:rPr>
        <w:t>”获“不予评级”</w:t>
      </w:r>
    </w:p>
    <w:p>
      <w:pPr>
        <w:spacing w:beforeLines="50" w:line="360" w:lineRule="auto"/>
        <w:ind w:firstLine="480" w:firstLineChars="200"/>
        <w:jc w:val="left"/>
        <w:outlineLvl w:val="0"/>
        <w:rPr>
          <w:rFonts w:ascii="宋体" w:hAnsi="宋体" w:eastAsia="宋体" w:cs="宋体"/>
          <w:sz w:val="24"/>
        </w:rPr>
      </w:pPr>
      <w:r>
        <w:rPr>
          <w:rFonts w:ascii="宋体" w:hAnsi="宋体" w:eastAsia="宋体" w:cs="宋体"/>
          <w:sz w:val="24"/>
        </w:rPr>
        <w:t>据网经社旗下电商大数据库“电数宝”</w:t>
      </w:r>
      <w:r>
        <w:fldChar w:fldCharType="begin"/>
      </w:r>
      <w:r>
        <w:instrText xml:space="preserve"> HYPERLINK "http://www.100ec.cn/zt/dszx/" \t "_blank" </w:instrText>
      </w:r>
      <w:r>
        <w:fldChar w:fldCharType="separate"/>
      </w:r>
      <w:r>
        <w:rPr>
          <w:rFonts w:ascii="宋体" w:hAnsi="宋体" w:eastAsia="宋体" w:cs="宋体"/>
          <w:sz w:val="24"/>
        </w:rPr>
        <w:t>监测</w:t>
      </w:r>
      <w:r>
        <w:rPr>
          <w:rFonts w:ascii="宋体" w:hAnsi="宋体" w:eastAsia="宋体" w:cs="宋体"/>
          <w:sz w:val="24"/>
        </w:rPr>
        <w:fldChar w:fldCharType="end"/>
      </w:r>
      <w:r>
        <w:rPr>
          <w:rFonts w:ascii="宋体" w:hAnsi="宋体" w:eastAsia="宋体" w:cs="宋体"/>
          <w:sz w:val="24"/>
        </w:rPr>
        <w:t>数据显示，202</w:t>
      </w:r>
      <w:r>
        <w:rPr>
          <w:rFonts w:hint="eastAsia" w:ascii="宋体" w:hAnsi="宋体" w:eastAsia="宋体" w:cs="宋体"/>
          <w:sz w:val="24"/>
          <w:lang w:val="en-US" w:eastAsia="zh-CN"/>
        </w:rPr>
        <w:t>4</w:t>
      </w:r>
      <w:r>
        <w:rPr>
          <w:rFonts w:ascii="宋体" w:hAnsi="宋体" w:eastAsia="宋体" w:cs="宋体"/>
          <w:sz w:val="24"/>
        </w:rPr>
        <w:t>年“</w:t>
      </w:r>
      <w:r>
        <w:rPr>
          <w:rFonts w:hint="eastAsia" w:ascii="宋体" w:hAnsi="宋体" w:eastAsia="宋体" w:cs="宋体"/>
          <w:sz w:val="24"/>
          <w:lang w:val="en-US" w:eastAsia="zh-CN"/>
        </w:rPr>
        <w:t>95分球鞋交易平台</w:t>
      </w:r>
      <w:r>
        <w:rPr>
          <w:rFonts w:ascii="宋体" w:hAnsi="宋体" w:eastAsia="宋体" w:cs="宋体"/>
          <w:sz w:val="24"/>
        </w:rPr>
        <w:t>”共获得</w:t>
      </w:r>
      <w:r>
        <w:rPr>
          <w:rFonts w:hint="eastAsia" w:ascii="宋体" w:hAnsi="宋体" w:eastAsia="宋体" w:cs="宋体"/>
          <w:sz w:val="24"/>
          <w:lang w:val="en-US" w:eastAsia="zh-CN"/>
        </w:rPr>
        <w:t>10</w:t>
      </w:r>
      <w:r>
        <w:rPr>
          <w:rFonts w:ascii="宋体" w:hAnsi="宋体" w:eastAsia="宋体" w:cs="宋体"/>
          <w:sz w:val="24"/>
        </w:rPr>
        <w:t>次消费评级，</w:t>
      </w:r>
      <w:r>
        <w:rPr>
          <w:rFonts w:hint="eastAsia" w:ascii="宋体" w:hAnsi="宋体" w:eastAsia="宋体" w:cs="宋体"/>
          <w:sz w:val="24"/>
        </w:rPr>
        <w:t>均为“不予</w:t>
      </w:r>
      <w:r>
        <w:rPr>
          <w:rFonts w:ascii="宋体" w:hAnsi="宋体" w:eastAsia="宋体" w:cs="宋体"/>
          <w:sz w:val="24"/>
        </w:rPr>
        <w:t>评级</w:t>
      </w:r>
      <w:r>
        <w:rPr>
          <w:rFonts w:hint="eastAsia" w:ascii="宋体" w:hAnsi="宋体" w:eastAsia="宋体" w:cs="宋体"/>
          <w:sz w:val="24"/>
        </w:rPr>
        <w:t>”</w:t>
      </w:r>
      <w:r>
        <w:rPr>
          <w:rFonts w:ascii="宋体" w:hAnsi="宋体" w:eastAsia="宋体" w:cs="宋体"/>
          <w:sz w:val="24"/>
        </w:rPr>
        <w:t>。</w:t>
      </w:r>
    </w:p>
    <w:p>
      <w:pPr>
        <w:spacing w:beforeLines="50" w:line="360" w:lineRule="auto"/>
        <w:rPr>
          <w:rFonts w:asciiTheme="minorEastAsia" w:hAnsiTheme="minorEastAsia" w:cstheme="minorEastAsia"/>
          <w:color w:val="000000" w:themeColor="text1"/>
          <w:sz w:val="24"/>
          <w14:textFill>
            <w14:solidFill>
              <w14:schemeClr w14:val="tx1"/>
            </w14:solidFill>
          </w14:textFill>
        </w:rPr>
      </w:pPr>
      <w:r>
        <w:drawing>
          <wp:inline distT="0" distB="0" distL="114300" distR="114300">
            <wp:extent cx="5264785" cy="3141345"/>
            <wp:effectExtent l="0" t="0" r="12065" b="1905"/>
            <wp:docPr id="7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1"/>
                    <pic:cNvPicPr>
                      <a:picLocks noChangeAspect="1"/>
                    </pic:cNvPicPr>
                  </pic:nvPicPr>
                  <pic:blipFill>
                    <a:blip r:embed="rId31"/>
                    <a:stretch>
                      <a:fillRect/>
                    </a:stretch>
                  </pic:blipFill>
                  <pic:spPr>
                    <a:xfrm>
                      <a:off x="0" y="0"/>
                      <a:ext cx="5264785" cy="3141345"/>
                    </a:xfrm>
                    <a:prstGeom prst="rect">
                      <a:avLst/>
                    </a:prstGeom>
                    <a:noFill/>
                    <a:ln>
                      <a:noFill/>
                    </a:ln>
                  </pic:spPr>
                </pic:pic>
              </a:graphicData>
            </a:graphic>
          </wp:inline>
        </w:drawing>
      </w:r>
    </w:p>
    <w:p>
      <w:pPr>
        <w:spacing w:beforeLines="50" w:line="360" w:lineRule="auto"/>
        <w:ind w:firstLine="480" w:firstLineChars="200"/>
        <w:rPr>
          <w:rFonts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202</w:t>
      </w:r>
      <w:r>
        <w:rPr>
          <w:rFonts w:hint="eastAsia" w:asciiTheme="minorEastAsia" w:hAnsiTheme="minorEastAsia" w:cstheme="minorEastAsia"/>
          <w:color w:val="000000" w:themeColor="text1"/>
          <w:sz w:val="24"/>
          <w:lang w:val="en-US" w:eastAsia="zh-CN"/>
          <w14:textFill>
            <w14:solidFill>
              <w14:schemeClr w14:val="tx1"/>
            </w14:solidFill>
          </w14:textFill>
        </w:rPr>
        <w:t>4</w:t>
      </w:r>
      <w:r>
        <w:rPr>
          <w:rFonts w:hint="eastAsia" w:asciiTheme="minorEastAsia" w:hAnsiTheme="minorEastAsia" w:cstheme="minorEastAsia"/>
          <w:color w:val="000000" w:themeColor="text1"/>
          <w:sz w:val="24"/>
          <w14:textFill>
            <w14:solidFill>
              <w14:schemeClr w14:val="tx1"/>
            </w14:solidFill>
          </w14:textFill>
        </w:rPr>
        <w:t>年，</w:t>
      </w:r>
      <w:r>
        <w:rPr>
          <w:rFonts w:asciiTheme="minorEastAsia" w:hAnsiTheme="minorEastAsia" w:cstheme="minorEastAsia"/>
          <w:color w:val="000000" w:themeColor="text1"/>
          <w:sz w:val="24"/>
          <w14:textFill>
            <w14:solidFill>
              <w14:schemeClr w14:val="tx1"/>
            </w14:solidFill>
          </w14:textFill>
        </w:rPr>
        <w:t>“</w:t>
      </w:r>
      <w:r>
        <w:rPr>
          <w:rFonts w:hint="eastAsia" w:ascii="宋体" w:hAnsi="宋体" w:eastAsia="宋体" w:cs="宋体"/>
          <w:sz w:val="24"/>
          <w:lang w:val="en-US" w:eastAsia="zh-CN"/>
        </w:rPr>
        <w:t>95分球鞋交易平台</w:t>
      </w:r>
      <w:r>
        <w:rPr>
          <w:rFonts w:asciiTheme="minorEastAsia" w:hAnsiTheme="minorEastAsia" w:cstheme="minorEastAsia"/>
          <w:color w:val="000000" w:themeColor="text1"/>
          <w:sz w:val="24"/>
          <w14:textFill>
            <w14:solidFill>
              <w14:schemeClr w14:val="tx1"/>
            </w14:solidFill>
          </w14:textFill>
        </w:rPr>
        <w:t>”涉嫌存在</w:t>
      </w:r>
      <w:r>
        <w:rPr>
          <w:rFonts w:hint="eastAsia" w:asciiTheme="minorEastAsia" w:hAnsiTheme="minorEastAsia" w:cstheme="minorEastAsia"/>
          <w:b/>
          <w:bCs/>
          <w:color w:val="000000" w:themeColor="text1"/>
          <w:sz w:val="24"/>
          <w:lang w:val="en-US" w:eastAsia="zh-CN"/>
          <w14:textFill>
            <w14:solidFill>
              <w14:schemeClr w14:val="tx1"/>
            </w14:solidFill>
          </w14:textFill>
        </w:rPr>
        <w:t>退款问题、发货问题、</w:t>
      </w:r>
      <w:r>
        <w:rPr>
          <w:rFonts w:hint="eastAsia" w:asciiTheme="minorEastAsia" w:hAnsiTheme="minorEastAsia" w:cstheme="minorEastAsia"/>
          <w:b/>
          <w:color w:val="000000" w:themeColor="text1"/>
          <w:sz w:val="24"/>
          <w:lang w:val="en-US" w:eastAsia="zh-CN"/>
          <w14:textFill>
            <w14:solidFill>
              <w14:schemeClr w14:val="tx1"/>
            </w14:solidFill>
          </w14:textFill>
        </w:rPr>
        <w:t>商品质量</w:t>
      </w:r>
      <w:r>
        <w:rPr>
          <w:rFonts w:asciiTheme="minorEastAsia" w:hAnsiTheme="minorEastAsia" w:cstheme="minorEastAsia"/>
          <w:color w:val="000000" w:themeColor="text1"/>
          <w:sz w:val="24"/>
          <w14:textFill>
            <w14:solidFill>
              <w14:schemeClr w14:val="tx1"/>
            </w14:solidFill>
          </w14:textFill>
        </w:rPr>
        <w:t>等问题。用户投诉“</w:t>
      </w:r>
      <w:r>
        <w:rPr>
          <w:rFonts w:hint="eastAsia" w:ascii="宋体" w:hAnsi="宋体" w:eastAsia="宋体" w:cs="宋体"/>
          <w:sz w:val="24"/>
          <w:lang w:val="en-US" w:eastAsia="zh-CN"/>
        </w:rPr>
        <w:t>95分球鞋交易平台</w:t>
      </w:r>
      <w:r>
        <w:rPr>
          <w:rFonts w:asciiTheme="minorEastAsia" w:hAnsiTheme="minorEastAsia" w:cstheme="minorEastAsia"/>
          <w:color w:val="000000" w:themeColor="text1"/>
          <w:sz w:val="24"/>
          <w14:textFill>
            <w14:solidFill>
              <w14:schemeClr w14:val="tx1"/>
            </w14:solidFill>
          </w14:textFill>
        </w:rPr>
        <w:t>”的消费金额主要在100-500元</w:t>
      </w:r>
      <w:r>
        <w:rPr>
          <w:rFonts w:hint="eastAsia" w:asciiTheme="minorEastAsia" w:hAnsiTheme="minorEastAsia" w:cstheme="minorEastAsia"/>
          <w:color w:val="000000" w:themeColor="text1"/>
          <w:sz w:val="24"/>
          <w14:textFill>
            <w14:solidFill>
              <w14:schemeClr w14:val="tx1"/>
            </w14:solidFill>
          </w14:textFill>
        </w:rPr>
        <w:t>、</w:t>
      </w:r>
      <w:r>
        <w:rPr>
          <w:rFonts w:hint="eastAsia" w:asciiTheme="minorEastAsia" w:hAnsiTheme="minorEastAsia" w:cstheme="minorEastAsia"/>
          <w:color w:val="000000" w:themeColor="text1"/>
          <w:sz w:val="24"/>
          <w:lang w:val="en-US" w:eastAsia="zh-CN"/>
          <w14:textFill>
            <w14:solidFill>
              <w14:schemeClr w14:val="tx1"/>
            </w14:solidFill>
          </w14:textFill>
        </w:rPr>
        <w:t>500</w:t>
      </w:r>
      <w:r>
        <w:rPr>
          <w:rFonts w:hint="eastAsia" w:asciiTheme="minorEastAsia" w:hAnsiTheme="minorEastAsia" w:cstheme="minorEastAsia"/>
          <w:color w:val="000000" w:themeColor="text1"/>
          <w:sz w:val="24"/>
          <w14:textFill>
            <w14:solidFill>
              <w14:schemeClr w14:val="tx1"/>
            </w14:solidFill>
          </w14:textFill>
        </w:rPr>
        <w:t>0-</w:t>
      </w:r>
      <w:r>
        <w:rPr>
          <w:rFonts w:hint="eastAsia" w:asciiTheme="minorEastAsia" w:hAnsiTheme="minorEastAsia" w:cstheme="minorEastAsia"/>
          <w:color w:val="000000" w:themeColor="text1"/>
          <w:sz w:val="24"/>
          <w:lang w:val="en-US" w:eastAsia="zh-CN"/>
          <w14:textFill>
            <w14:solidFill>
              <w14:schemeClr w14:val="tx1"/>
            </w14:solidFill>
          </w14:textFill>
        </w:rPr>
        <w:t>100</w:t>
      </w:r>
      <w:r>
        <w:rPr>
          <w:rFonts w:hint="eastAsia" w:asciiTheme="minorEastAsia" w:hAnsiTheme="minorEastAsia" w:cstheme="minorEastAsia"/>
          <w:color w:val="000000" w:themeColor="text1"/>
          <w:sz w:val="24"/>
          <w14:textFill>
            <w14:solidFill>
              <w14:schemeClr w14:val="tx1"/>
            </w14:solidFill>
          </w14:textFill>
        </w:rPr>
        <w:t>00元</w:t>
      </w:r>
      <w:r>
        <w:rPr>
          <w:rFonts w:asciiTheme="minorEastAsia" w:hAnsiTheme="minorEastAsia" w:cstheme="minorEastAsia"/>
          <w:color w:val="000000" w:themeColor="text1"/>
          <w:sz w:val="24"/>
          <w14:textFill>
            <w14:solidFill>
              <w14:schemeClr w14:val="tx1"/>
            </w14:solidFill>
          </w14:textFill>
        </w:rPr>
        <w:t>区间。</w:t>
      </w:r>
    </w:p>
    <w:p>
      <w:pPr>
        <w:spacing w:beforeLines="50" w:line="360" w:lineRule="auto"/>
        <w:rPr>
          <w:rFonts w:ascii="宋体" w:hAnsi="宋体" w:eastAsia="宋体" w:cs="宋体"/>
          <w:b/>
          <w:sz w:val="24"/>
        </w:rPr>
      </w:pPr>
      <w:r>
        <w:drawing>
          <wp:inline distT="0" distB="0" distL="114300" distR="114300">
            <wp:extent cx="5266690" cy="3557905"/>
            <wp:effectExtent l="0" t="0" r="10160" b="4445"/>
            <wp:docPr id="7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2"/>
                    <pic:cNvPicPr>
                      <a:picLocks noChangeAspect="1"/>
                    </pic:cNvPicPr>
                  </pic:nvPicPr>
                  <pic:blipFill>
                    <a:blip r:embed="rId32"/>
                    <a:stretch>
                      <a:fillRect/>
                    </a:stretch>
                  </pic:blipFill>
                  <pic:spPr>
                    <a:xfrm>
                      <a:off x="0" y="0"/>
                      <a:ext cx="5266690" cy="3557905"/>
                    </a:xfrm>
                    <a:prstGeom prst="rect">
                      <a:avLst/>
                    </a:prstGeom>
                    <a:noFill/>
                    <a:ln>
                      <a:noFill/>
                    </a:ln>
                  </pic:spPr>
                </pic:pic>
              </a:graphicData>
            </a:graphic>
          </wp:inline>
        </w:drawing>
      </w:r>
    </w:p>
    <w:p>
      <w:pPr>
        <w:spacing w:beforeLines="50" w:afterLines="50" w:line="360" w:lineRule="auto"/>
        <w:ind w:firstLine="482" w:firstLineChars="200"/>
        <w:rPr>
          <w:rFonts w:hint="default" w:ascii="宋体" w:hAnsi="宋体" w:cs="宋体" w:eastAsiaTheme="minorEastAsia"/>
          <w:b/>
          <w:bCs/>
          <w:sz w:val="24"/>
          <w:lang w:val="en-US" w:eastAsia="zh-CN"/>
        </w:rPr>
      </w:pPr>
      <w:r>
        <w:rPr>
          <w:rFonts w:ascii="宋体" w:hAnsi="宋体" w:eastAsia="宋体" w:cs="宋体"/>
          <w:b/>
          <w:sz w:val="24"/>
        </w:rPr>
        <w:t>【</w:t>
      </w:r>
      <w:r>
        <w:rPr>
          <w:rFonts w:hint="eastAsia" w:ascii="宋体" w:hAnsi="宋体" w:eastAsia="宋体" w:cs="宋体"/>
          <w:b/>
          <w:sz w:val="24"/>
        </w:rPr>
        <w:t>案例一</w:t>
      </w:r>
      <w:r>
        <w:rPr>
          <w:rFonts w:ascii="宋体" w:hAnsi="宋体" w:eastAsia="宋体" w:cs="宋体"/>
          <w:b/>
          <w:sz w:val="24"/>
        </w:rPr>
        <w:t>】</w:t>
      </w:r>
      <w:r>
        <w:rPr>
          <w:rFonts w:asciiTheme="minorEastAsia" w:hAnsiTheme="minorEastAsia" w:cstheme="minorEastAsia"/>
          <w:b/>
          <w:bCs/>
          <w:color w:val="000000" w:themeColor="text1"/>
          <w:sz w:val="24"/>
          <w14:textFill>
            <w14:solidFill>
              <w14:schemeClr w14:val="tx1"/>
            </w14:solidFill>
          </w14:textFill>
        </w:rPr>
        <w:t>“</w:t>
      </w:r>
      <w:r>
        <w:rPr>
          <w:rFonts w:hint="eastAsia" w:ascii="宋体" w:hAnsi="宋体" w:eastAsia="宋体" w:cs="宋体"/>
          <w:b/>
          <w:bCs/>
          <w:sz w:val="24"/>
          <w:lang w:val="en-US" w:eastAsia="zh-CN"/>
        </w:rPr>
        <w:t>95分球鞋交易平台</w:t>
      </w:r>
      <w:r>
        <w:rPr>
          <w:rFonts w:asciiTheme="minorEastAsia" w:hAnsiTheme="minorEastAsia" w:cstheme="minorEastAsia"/>
          <w:b/>
          <w:bCs/>
          <w:color w:val="000000" w:themeColor="text1"/>
          <w:sz w:val="24"/>
          <w14:textFill>
            <w14:solidFill>
              <w14:schemeClr w14:val="tx1"/>
            </w14:solidFill>
          </w14:textFill>
        </w:rPr>
        <w:t>”</w:t>
      </w:r>
      <w:r>
        <w:rPr>
          <w:rFonts w:hint="eastAsia" w:asciiTheme="minorEastAsia" w:hAnsiTheme="minorEastAsia" w:cstheme="minorEastAsia"/>
          <w:b/>
          <w:bCs/>
          <w:color w:val="000000" w:themeColor="text1"/>
          <w:sz w:val="24"/>
          <w:lang w:val="en-US" w:eastAsia="zh-CN"/>
          <w14:textFill>
            <w14:solidFill>
              <w14:schemeClr w14:val="tx1"/>
            </w14:solidFill>
          </w14:textFill>
        </w:rPr>
        <w:t>客服将商品瑕疵说成是工艺问题？用户要求退货退款</w:t>
      </w:r>
    </w:p>
    <w:p>
      <w:pPr>
        <w:spacing w:beforeLines="50" w:afterLines="50"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2月24日，辽宁省万女士向“电诉宝”反映称，其于1月中旬在95分App下单一个中古包，卖家介绍说偶尔使用，发到平台后出了鉴定报告，报告只能了解磨损的问题，并拍了照片。但万女士实际收到货后发现肩带有很严重的折痕，导致包包变形，不能使用，但是报告对变形和折痕的问题丝毫没有提及，甚至视频都没有拍，报告的照片也是模糊了很多重要的瑕疵问题。万女士提出他们隐瞒的瑕疵，要求退货遭到平台客服专员的拒绝，且说是产品工艺问题。万女士认为这明明是使用过程后的巨大瑕疵问题，要求退货退款。</w:t>
      </w:r>
    </w:p>
    <w:p>
      <w:pPr>
        <w:spacing w:beforeLines="50" w:afterLines="50" w:line="360" w:lineRule="auto"/>
        <w:ind w:firstLine="482" w:firstLineChars="200"/>
        <w:rPr>
          <w:rFonts w:hint="default" w:ascii="宋体" w:hAnsi="宋体" w:cs="宋体" w:eastAsiaTheme="minorEastAsia"/>
          <w:b/>
          <w:bCs w:val="0"/>
          <w:sz w:val="24"/>
          <w:lang w:val="en-US" w:eastAsia="zh-CN"/>
        </w:rPr>
      </w:pPr>
      <w:r>
        <w:rPr>
          <w:rFonts w:ascii="宋体" w:hAnsi="宋体" w:eastAsia="宋体" w:cs="宋体"/>
          <w:b/>
          <w:bCs w:val="0"/>
          <w:sz w:val="24"/>
        </w:rPr>
        <w:t>【</w:t>
      </w:r>
      <w:r>
        <w:rPr>
          <w:rFonts w:hint="eastAsia" w:ascii="宋体" w:hAnsi="宋体" w:eastAsia="宋体" w:cs="宋体"/>
          <w:b/>
          <w:bCs w:val="0"/>
          <w:sz w:val="24"/>
        </w:rPr>
        <w:t>案例</w:t>
      </w:r>
      <w:r>
        <w:rPr>
          <w:rFonts w:hint="eastAsia" w:ascii="宋体" w:hAnsi="宋体" w:eastAsia="宋体" w:cs="宋体"/>
          <w:b/>
          <w:bCs w:val="0"/>
          <w:sz w:val="24"/>
          <w:lang w:val="en-US" w:eastAsia="zh-CN"/>
        </w:rPr>
        <w:t>二</w:t>
      </w:r>
      <w:r>
        <w:rPr>
          <w:rFonts w:ascii="宋体" w:hAnsi="宋体" w:eastAsia="宋体" w:cs="宋体"/>
          <w:b/>
          <w:bCs w:val="0"/>
          <w:sz w:val="24"/>
        </w:rPr>
        <w:t>】</w:t>
      </w:r>
      <w:r>
        <w:rPr>
          <w:rFonts w:hint="eastAsia" w:ascii="宋体" w:hAnsi="宋体" w:eastAsia="宋体" w:cs="宋体"/>
          <w:b/>
          <w:bCs w:val="0"/>
          <w:sz w:val="24"/>
          <w:lang w:val="en-US" w:eastAsia="zh-CN"/>
        </w:rPr>
        <w:t>二手货却是旗舰店全新售价？</w:t>
      </w:r>
      <w:r>
        <w:rPr>
          <w:rFonts w:asciiTheme="minorEastAsia" w:hAnsiTheme="minorEastAsia" w:cstheme="minorEastAsia"/>
          <w:b/>
          <w:bCs w:val="0"/>
          <w:color w:val="000000" w:themeColor="text1"/>
          <w:sz w:val="24"/>
          <w14:textFill>
            <w14:solidFill>
              <w14:schemeClr w14:val="tx1"/>
            </w14:solidFill>
          </w14:textFill>
        </w:rPr>
        <w:t>“</w:t>
      </w:r>
      <w:r>
        <w:rPr>
          <w:rFonts w:hint="eastAsia" w:ascii="宋体" w:hAnsi="宋体" w:eastAsia="宋体" w:cs="宋体"/>
          <w:b/>
          <w:bCs w:val="0"/>
          <w:sz w:val="24"/>
          <w:lang w:val="en-US" w:eastAsia="zh-CN"/>
        </w:rPr>
        <w:t>95分球鞋交易平台</w:t>
      </w:r>
      <w:r>
        <w:rPr>
          <w:rFonts w:asciiTheme="minorEastAsia" w:hAnsiTheme="minorEastAsia" w:cstheme="minorEastAsia"/>
          <w:b/>
          <w:bCs w:val="0"/>
          <w:color w:val="000000" w:themeColor="text1"/>
          <w:sz w:val="24"/>
          <w14:textFill>
            <w14:solidFill>
              <w14:schemeClr w14:val="tx1"/>
            </w14:solidFill>
          </w14:textFill>
        </w:rPr>
        <w:t>”</w:t>
      </w:r>
      <w:r>
        <w:rPr>
          <w:rFonts w:hint="eastAsia" w:asciiTheme="minorEastAsia" w:hAnsiTheme="minorEastAsia" w:cstheme="minorEastAsia"/>
          <w:b/>
          <w:bCs w:val="0"/>
          <w:color w:val="000000" w:themeColor="text1"/>
          <w:sz w:val="24"/>
          <w:lang w:val="en-US" w:eastAsia="zh-CN"/>
          <w14:textFill>
            <w14:solidFill>
              <w14:schemeClr w14:val="tx1"/>
            </w14:solidFill>
          </w14:textFill>
        </w:rPr>
        <w:t>被指违反</w:t>
      </w:r>
      <w:r>
        <w:rPr>
          <w:rFonts w:hint="eastAsia" w:ascii="宋体" w:hAnsi="宋体" w:eastAsia="宋体" w:cs="宋体"/>
          <w:b/>
          <w:bCs w:val="0"/>
          <w:sz w:val="24"/>
          <w:lang w:val="en-US" w:eastAsia="zh-CN"/>
        </w:rPr>
        <w:t>七天无理由退货制度</w:t>
      </w:r>
    </w:p>
    <w:p>
      <w:pPr>
        <w:spacing w:beforeLines="50" w:afterLines="50"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12月13日，广东省李女士向“电诉宝”反映称，其于2024年12月10日下午跳转到95分平台，在该平台下单购买了一双nike运动鞋。12月12日中午李女士主张退货退款遭平台拒绝，再三了解发现这根本是个二手平台，售价却是旗舰店全新售价。李女士询问客服申请退货退款，客服表示该平台不支持退换货。</w:t>
      </w:r>
    </w:p>
    <w:p>
      <w:pPr>
        <w:spacing w:beforeLines="50" w:afterLines="50"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李女士认为商家的行为违反了七天无理由退货制度。 1、鞋子不属于不适用七天无理由退货的特殊商品，商家拒绝退货的行为违反了《消费者权益保护法》第25条规定。2、平台直接垄断不予退货退款是霸王条款，严重侵犯了消费者对产品的基本查验权利，违反了《消费者权益保护法》第26条规定。3、在网络购物中，《消费者权益保护法》第25条赋予了消费者七天无理由退货的权利。“经营者采用网络、电视、电话、邮购等方式销售商品，消费者有权自收到商品之日起七日内退货，且无需说明理由”，也就是说，消费者在收到商品后的七天内，可以无理由退货。故商家在商品上标明“不退”并不能一刀切地剥夺消费者的退货权利。李女士在未收到货物以前主张退货退款处理，首先不影响货物二次销售，因此，商家应当支持退货，其拒绝退货的行为是违法的。</w:t>
      </w:r>
    </w:p>
    <w:p>
      <w:pPr>
        <w:spacing w:beforeLines="50" w:afterLines="50"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对此，95分app相关工作人员回复称：您好，核实到您所反馈的问题平台投诉专员已与您联系，并协商处理完成，若您还有其他问题可以咨询在线客服。</w:t>
      </w:r>
    </w:p>
    <w:p>
      <w:pPr>
        <w:spacing w:beforeLines="50" w:afterLines="50" w:line="360" w:lineRule="auto"/>
        <w:ind w:firstLine="480" w:firstLineChars="200"/>
        <w:rPr>
          <w:rFonts w:hint="eastAsia" w:ascii="宋体" w:hAnsi="宋体" w:eastAsia="宋体" w:cs="宋体"/>
          <w:sz w:val="24"/>
          <w:lang w:val="en-US" w:eastAsia="zh-CN"/>
        </w:rPr>
      </w:pPr>
    </w:p>
    <w:p>
      <w:pPr>
        <w:spacing w:beforeLines="50" w:line="360" w:lineRule="auto"/>
        <w:rPr>
          <w:rFonts w:ascii="宋体" w:hAnsi="宋体" w:eastAsia="宋体" w:cs="宋体"/>
          <w:sz w:val="24"/>
        </w:rPr>
      </w:pPr>
    </w:p>
    <w:p>
      <w:pPr>
        <w:pStyle w:val="2"/>
        <w:rPr>
          <w:rFonts w:ascii="微软雅黑" w:hAnsi="微软雅黑" w:eastAsia="微软雅黑" w:cs="微软雅黑"/>
          <w:sz w:val="32"/>
          <w:szCs w:val="32"/>
        </w:rPr>
      </w:pPr>
      <w:r>
        <w:rPr>
          <w:rFonts w:hint="eastAsia" w:ascii="微软雅黑" w:hAnsi="微软雅黑" w:eastAsia="微软雅黑" w:cs="微软雅黑"/>
          <w:sz w:val="32"/>
          <w:szCs w:val="32"/>
        </w:rPr>
        <w:t>四、关于我们</w:t>
      </w:r>
    </w:p>
    <w:p>
      <w:pPr>
        <w:pStyle w:val="3"/>
      </w:pPr>
      <w:bookmarkStart w:id="18" w:name="_Toc3113"/>
      <w:bookmarkStart w:id="19" w:name="_Toc10589"/>
      <w:bookmarkStart w:id="20" w:name="_Toc3632"/>
      <w:bookmarkStart w:id="21" w:name="_Toc8817"/>
      <w:bookmarkStart w:id="22" w:name="_Toc21866"/>
      <w:bookmarkStart w:id="23" w:name="_Toc28705"/>
      <w:bookmarkStart w:id="24" w:name="_Toc25785"/>
      <w:bookmarkStart w:id="25" w:name="_Toc102659528"/>
      <w:bookmarkStart w:id="26" w:name="_Toc16553"/>
      <w:bookmarkStart w:id="27" w:name="_Toc29794"/>
      <w:bookmarkStart w:id="28" w:name="_Toc28453"/>
      <w:bookmarkStart w:id="29" w:name="_Toc1104"/>
      <w:bookmarkStart w:id="30" w:name="_Toc2953"/>
      <w:bookmarkStart w:id="31" w:name="_Toc18760"/>
      <w:bookmarkStart w:id="32" w:name="_Toc15077"/>
      <w:bookmarkStart w:id="33" w:name="_Toc23921"/>
      <w:bookmarkStart w:id="34" w:name="_Toc23109"/>
      <w:bookmarkStart w:id="35" w:name="_Toc24272"/>
      <w:r>
        <w:rPr>
          <w:rFonts w:hint="eastAsia"/>
        </w:rPr>
        <w:t>（一）关于</w:t>
      </w:r>
      <w:bookmarkEnd w:id="18"/>
      <w:r>
        <w:rPr>
          <w:rFonts w:hint="eastAsia"/>
        </w:rPr>
        <w:t>电诉宝</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pPr>
        <w:spacing w:beforeLines="50" w:afterLines="50" w:line="360" w:lineRule="auto"/>
        <w:ind w:firstLine="480" w:firstLineChars="200"/>
      </w:pPr>
      <w:r>
        <w:rPr>
          <w:rFonts w:hint="eastAsia" w:ascii="宋体" w:hAnsi="宋体" w:eastAsia="宋体" w:cs="宋体"/>
          <w:sz w:val="24"/>
        </w:rPr>
        <w:t>国内知名网络消费纠纷调解平台</w:t>
      </w:r>
      <w:r>
        <w:rPr>
          <w:rFonts w:hint="eastAsia" w:ascii="宋体" w:hAnsi="宋体" w:eastAsia="宋体" w:cs="宋体"/>
          <w:sz w:val="24"/>
          <w:lang w:eastAsia="zh-CN"/>
        </w:rPr>
        <w:t>“</w:t>
      </w:r>
      <w:r>
        <w:rPr>
          <w:rFonts w:hint="eastAsia" w:ascii="宋体" w:hAnsi="宋体" w:eastAsia="宋体" w:cs="宋体"/>
          <w:sz w:val="24"/>
        </w:rPr>
        <w:t>电诉宝</w:t>
      </w:r>
      <w:r>
        <w:rPr>
          <w:rFonts w:hint="eastAsia" w:ascii="宋体" w:hAnsi="宋体" w:eastAsia="宋体" w:cs="宋体"/>
          <w:sz w:val="24"/>
          <w:lang w:eastAsia="zh-CN"/>
        </w:rPr>
        <w:t>”</w:t>
      </w:r>
      <w:r>
        <w:rPr>
          <w:rFonts w:hint="eastAsia" w:ascii="宋体" w:hAnsi="宋体" w:eastAsia="宋体" w:cs="宋体"/>
          <w:sz w:val="24"/>
        </w:rPr>
        <w:t>（315.100EC.CN）运行10余年来，与全国近千家网络消费平台建立对接，影响1亿+网络消费用户，新系统实现一键投诉、24h在线、自助维权、同步直达、实时处理、进度查询、评价体系、法律求助、大数据分析等诸多功能。目前，平台</w:t>
      </w:r>
      <w:r>
        <w:rPr>
          <w:rFonts w:hint="eastAsia" w:ascii="宋体" w:hAnsi="宋体" w:eastAsia="宋体" w:cs="宋体"/>
          <w:sz w:val="24"/>
          <w:lang w:eastAsia="zh-CN"/>
        </w:rPr>
        <w:t>“</w:t>
      </w:r>
      <w:r>
        <w:rPr>
          <w:rFonts w:hint="eastAsia" w:ascii="宋体" w:hAnsi="宋体" w:eastAsia="宋体" w:cs="宋体"/>
          <w:sz w:val="24"/>
        </w:rPr>
        <w:t>绿色通道</w:t>
      </w:r>
      <w:r>
        <w:rPr>
          <w:rFonts w:hint="eastAsia" w:ascii="宋体" w:hAnsi="宋体" w:eastAsia="宋体" w:cs="宋体"/>
          <w:sz w:val="24"/>
          <w:lang w:eastAsia="zh-CN"/>
        </w:rPr>
        <w:t>”</w:t>
      </w:r>
      <w:r>
        <w:rPr>
          <w:rFonts w:hint="eastAsia" w:ascii="宋体" w:hAnsi="宋体" w:eastAsia="宋体" w:cs="宋体"/>
          <w:sz w:val="24"/>
        </w:rPr>
        <w:t>服务向广大网络消费平台开放，各平台可自主申请入驻，实时受理、反馈和查询用户满意度评价。为了更好地营造公开、透明、健康的网络消费投诉环境，</w:t>
      </w:r>
      <w:r>
        <w:rPr>
          <w:rFonts w:hint="eastAsia" w:ascii="宋体" w:hAnsi="宋体" w:eastAsia="宋体" w:cs="宋体"/>
          <w:sz w:val="24"/>
          <w:lang w:eastAsia="zh-CN"/>
        </w:rPr>
        <w:t>“</w:t>
      </w:r>
      <w:r>
        <w:rPr>
          <w:rFonts w:hint="eastAsia" w:ascii="宋体" w:hAnsi="宋体" w:eastAsia="宋体" w:cs="宋体"/>
          <w:sz w:val="24"/>
        </w:rPr>
        <w:t>电诉宝</w:t>
      </w:r>
      <w:r>
        <w:rPr>
          <w:rFonts w:hint="eastAsia" w:ascii="宋体" w:hAnsi="宋体" w:eastAsia="宋体" w:cs="宋体"/>
          <w:sz w:val="24"/>
          <w:lang w:eastAsia="zh-CN"/>
        </w:rPr>
        <w:t>”</w:t>
      </w:r>
      <w:r>
        <w:rPr>
          <w:rFonts w:hint="eastAsia" w:ascii="宋体" w:hAnsi="宋体" w:eastAsia="宋体" w:cs="宋体"/>
          <w:sz w:val="24"/>
        </w:rPr>
        <w:t>公开版已正式上线，新增用户投诉实时受理动态、月度平台投诉量TOP10、热点投诉地区、投诉榜（依据投诉量排行）等模块，让投诉过程透明化，一手掌握信息动态。</w:t>
      </w:r>
    </w:p>
    <w:p>
      <w:pPr>
        <w:spacing w:beforeLines="50" w:afterLines="50"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lang w:eastAsia="zh-CN"/>
        </w:rPr>
        <w:t>“</w:t>
      </w:r>
      <w:r>
        <w:rPr>
          <w:rFonts w:hint="eastAsia" w:asciiTheme="minorEastAsia" w:hAnsiTheme="minorEastAsia" w:cstheme="minorEastAsia"/>
          <w:sz w:val="24"/>
        </w:rPr>
        <w:t>电诉宝</w:t>
      </w:r>
      <w:r>
        <w:rPr>
          <w:rFonts w:hint="eastAsia" w:asciiTheme="minorEastAsia" w:hAnsiTheme="minorEastAsia" w:cstheme="minorEastAsia"/>
          <w:sz w:val="24"/>
          <w:lang w:eastAsia="zh-CN"/>
        </w:rPr>
        <w:t>”</w:t>
      </w:r>
      <w:r>
        <w:rPr>
          <w:rFonts w:hint="eastAsia" w:asciiTheme="minorEastAsia" w:hAnsiTheme="minorEastAsia" w:cstheme="minorEastAsia"/>
          <w:sz w:val="24"/>
        </w:rPr>
        <w:t>（网络消费纠纷调解平台；</w:t>
      </w:r>
      <w:r>
        <w:fldChar w:fldCharType="begin"/>
      </w:r>
      <w:r>
        <w:instrText xml:space="preserve"> HYPERLINK "file:///C:\\Users\\Administrator\\Desktop\\稿件\\315.100EC.CN" </w:instrText>
      </w:r>
      <w:r>
        <w:fldChar w:fldCharType="separate"/>
      </w:r>
      <w:r>
        <w:rPr>
          <w:rStyle w:val="14"/>
          <w:rFonts w:hint="eastAsia" w:asciiTheme="minorEastAsia" w:hAnsiTheme="minorEastAsia" w:cstheme="minorEastAsia"/>
          <w:sz w:val="24"/>
        </w:rPr>
        <w:t>315.100EC.CN</w:t>
      </w:r>
      <w:r>
        <w:rPr>
          <w:rStyle w:val="14"/>
          <w:rFonts w:hint="eastAsia" w:asciiTheme="minorEastAsia" w:hAnsiTheme="minorEastAsia" w:cstheme="minorEastAsia"/>
          <w:sz w:val="24"/>
        </w:rPr>
        <w:fldChar w:fldCharType="end"/>
      </w:r>
      <w:r>
        <w:rPr>
          <w:rFonts w:hint="eastAsia" w:asciiTheme="minorEastAsia" w:hAnsiTheme="minorEastAsia" w:cstheme="minorEastAsia"/>
          <w:color w:val="000000" w:themeColor="text1"/>
          <w:sz w:val="24"/>
          <w14:textFill>
            <w14:solidFill>
              <w14:schemeClr w14:val="tx1"/>
            </w14:solidFill>
          </w14:textFill>
        </w:rPr>
        <w:t>）运行十余年，与全国数百家电商建立对接，致力于为广大电商用户解决网络消费纠纷，帮助广</w:t>
      </w:r>
      <w:r>
        <w:rPr>
          <w:rFonts w:hint="eastAsia" w:asciiTheme="minorEastAsia" w:hAnsiTheme="minorEastAsia" w:cstheme="minorEastAsia"/>
          <w:sz w:val="24"/>
        </w:rPr>
        <w:t>大电商提升用户购物体验与售后服务，以自身独有的客观公正性、中立性、权威性，稳居全国影响力与公信力前列的</w:t>
      </w:r>
      <w:r>
        <w:rPr>
          <w:rFonts w:hint="eastAsia" w:asciiTheme="minorEastAsia" w:hAnsiTheme="minorEastAsia" w:cstheme="minorEastAsia"/>
          <w:sz w:val="24"/>
          <w:lang w:eastAsia="zh-CN"/>
        </w:rPr>
        <w:t>“</w:t>
      </w:r>
      <w:r>
        <w:rPr>
          <w:rFonts w:hint="eastAsia" w:asciiTheme="minorEastAsia" w:hAnsiTheme="minorEastAsia" w:cstheme="minorEastAsia"/>
          <w:sz w:val="24"/>
        </w:rPr>
        <w:t>第三方电商投诉维权服务平台</w:t>
      </w:r>
      <w:r>
        <w:rPr>
          <w:rFonts w:hint="eastAsia" w:asciiTheme="minorEastAsia" w:hAnsiTheme="minorEastAsia" w:cstheme="minorEastAsia"/>
          <w:sz w:val="24"/>
          <w:lang w:eastAsia="zh-CN"/>
        </w:rPr>
        <w:t>”</w:t>
      </w:r>
      <w:r>
        <w:rPr>
          <w:rFonts w:hint="eastAsia" w:asciiTheme="minorEastAsia" w:hAnsiTheme="minorEastAsia" w:cstheme="minorEastAsia"/>
          <w:sz w:val="24"/>
        </w:rPr>
        <w:t>，并有20余名电商行业资深律师常年开展坐镇咨询与维权服务，平台投诉纠纷解决率在80%以上，深受全国各地网购用户信赖。</w:t>
      </w:r>
    </w:p>
    <w:p>
      <w:pPr>
        <w:spacing w:beforeLines="50" w:afterLines="50"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根据平台受理的客诉</w:t>
      </w:r>
      <w:r>
        <w:rPr>
          <w:rFonts w:hint="eastAsia" w:asciiTheme="minorEastAsia" w:hAnsiTheme="minorEastAsia" w:cstheme="minorEastAsia"/>
          <w:sz w:val="24"/>
          <w:lang w:eastAsia="zh-CN"/>
        </w:rPr>
        <w:t>“</w:t>
      </w:r>
      <w:r>
        <w:rPr>
          <w:rFonts w:hint="eastAsia" w:asciiTheme="minorEastAsia" w:hAnsiTheme="minorEastAsia" w:cstheme="minorEastAsia"/>
          <w:sz w:val="24"/>
        </w:rPr>
        <w:t>大数据</w:t>
      </w:r>
      <w:r>
        <w:rPr>
          <w:rFonts w:hint="eastAsia" w:asciiTheme="minorEastAsia" w:hAnsiTheme="minorEastAsia" w:cstheme="minorEastAsia"/>
          <w:sz w:val="24"/>
          <w:lang w:eastAsia="zh-CN"/>
        </w:rPr>
        <w:t>”</w:t>
      </w:r>
      <w:r>
        <w:rPr>
          <w:rFonts w:hint="eastAsia" w:asciiTheme="minorEastAsia" w:hAnsiTheme="minorEastAsia" w:cstheme="minorEastAsia"/>
          <w:sz w:val="24"/>
        </w:rPr>
        <w:t>和真实案例，每月度、季度、半年度、年度公开发布客观用户体验报告和相关榜单，已连续十余年发布，被业内视为</w:t>
      </w:r>
      <w:r>
        <w:rPr>
          <w:rFonts w:hint="eastAsia" w:asciiTheme="minorEastAsia" w:hAnsiTheme="minorEastAsia" w:cstheme="minorEastAsia"/>
          <w:sz w:val="24"/>
          <w:lang w:eastAsia="zh-CN"/>
        </w:rPr>
        <w:t>“</w:t>
      </w:r>
      <w:r>
        <w:rPr>
          <w:rFonts w:hint="eastAsia" w:asciiTheme="minorEastAsia" w:hAnsiTheme="minorEastAsia" w:cstheme="minorEastAsia"/>
          <w:sz w:val="24"/>
        </w:rPr>
        <w:t>电商315风向标</w:t>
      </w:r>
      <w:r>
        <w:rPr>
          <w:rFonts w:hint="eastAsia" w:asciiTheme="minorEastAsia" w:hAnsiTheme="minorEastAsia" w:cstheme="minorEastAsia"/>
          <w:sz w:val="24"/>
          <w:lang w:eastAsia="zh-CN"/>
        </w:rPr>
        <w:t>”</w:t>
      </w:r>
      <w:r>
        <w:rPr>
          <w:rFonts w:hint="eastAsia" w:asciiTheme="minorEastAsia" w:hAnsiTheme="minorEastAsia" w:cstheme="minorEastAsia"/>
          <w:sz w:val="24"/>
        </w:rPr>
        <w:t xml:space="preserve">，被全国广大用户、企业、媒体、政府所认可和引用。 </w:t>
      </w:r>
    </w:p>
    <w:p>
      <w:pPr>
        <w:spacing w:beforeLines="50" w:afterLines="50"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新平台于2018年315前夕正式上线运行。新系统实现</w:t>
      </w:r>
      <w:r>
        <w:rPr>
          <w:rFonts w:hint="eastAsia" w:asciiTheme="minorEastAsia" w:hAnsiTheme="minorEastAsia" w:cstheme="minorEastAsia"/>
          <w:sz w:val="24"/>
          <w:lang w:eastAsia="zh-CN"/>
        </w:rPr>
        <w:t>“</w:t>
      </w:r>
      <w:r>
        <w:rPr>
          <w:rFonts w:hint="eastAsia" w:asciiTheme="minorEastAsia" w:hAnsiTheme="minorEastAsia" w:cstheme="minorEastAsia"/>
          <w:sz w:val="24"/>
        </w:rPr>
        <w:t>一键投诉</w:t>
      </w:r>
      <w:r>
        <w:rPr>
          <w:rFonts w:hint="eastAsia" w:asciiTheme="minorEastAsia" w:hAnsiTheme="minorEastAsia" w:cstheme="minorEastAsia"/>
          <w:sz w:val="24"/>
          <w:lang w:eastAsia="zh-CN"/>
        </w:rPr>
        <w:t>”</w:t>
      </w:r>
      <w:r>
        <w:rPr>
          <w:rFonts w:hint="eastAsia" w:asciiTheme="minorEastAsia" w:hAnsiTheme="minorEastAsia" w:cstheme="minorEastAsia"/>
          <w:sz w:val="24"/>
        </w:rPr>
        <w:t>、24h在线、自助维权、同步直达、实时处理、进度查询、满意度评价、律师坐堂法律求助，还有大数据分析功能，真正实现了</w:t>
      </w:r>
      <w:r>
        <w:rPr>
          <w:rFonts w:hint="eastAsia" w:asciiTheme="minorEastAsia" w:hAnsiTheme="minorEastAsia" w:cstheme="minorEastAsia"/>
          <w:sz w:val="24"/>
          <w:lang w:eastAsia="zh-CN"/>
        </w:rPr>
        <w:t>“</w:t>
      </w:r>
      <w:r>
        <w:rPr>
          <w:rFonts w:hint="eastAsia" w:asciiTheme="minorEastAsia" w:hAnsiTheme="minorEastAsia" w:cstheme="minorEastAsia"/>
          <w:sz w:val="24"/>
        </w:rPr>
        <w:t>天天315</w:t>
      </w:r>
      <w:r>
        <w:rPr>
          <w:rFonts w:hint="eastAsia" w:asciiTheme="minorEastAsia" w:hAnsiTheme="minorEastAsia" w:cstheme="minorEastAsia"/>
          <w:sz w:val="24"/>
          <w:lang w:eastAsia="zh-CN"/>
        </w:rPr>
        <w:t>”</w:t>
      </w:r>
      <w:r>
        <w:rPr>
          <w:rFonts w:hint="eastAsia" w:asciiTheme="minorEastAsia" w:hAnsiTheme="minorEastAsia" w:cstheme="minorEastAsia"/>
          <w:sz w:val="24"/>
        </w:rPr>
        <w:t>，成为千千万万电商用户的</w:t>
      </w:r>
      <w:r>
        <w:rPr>
          <w:rFonts w:hint="eastAsia" w:asciiTheme="minorEastAsia" w:hAnsiTheme="minorEastAsia" w:cstheme="minorEastAsia"/>
          <w:sz w:val="24"/>
          <w:lang w:eastAsia="zh-CN"/>
        </w:rPr>
        <w:t>“</w:t>
      </w:r>
      <w:r>
        <w:rPr>
          <w:rFonts w:hint="eastAsia" w:asciiTheme="minorEastAsia" w:hAnsiTheme="minorEastAsia" w:cstheme="minorEastAsia"/>
          <w:sz w:val="24"/>
        </w:rPr>
        <w:t>网购维权神器</w:t>
      </w:r>
      <w:r>
        <w:rPr>
          <w:rFonts w:hint="eastAsia" w:asciiTheme="minorEastAsia" w:hAnsiTheme="minorEastAsia" w:cstheme="minorEastAsia"/>
          <w:sz w:val="24"/>
          <w:lang w:eastAsia="zh-CN"/>
        </w:rPr>
        <w:t>”</w:t>
      </w:r>
      <w:r>
        <w:rPr>
          <w:rFonts w:hint="eastAsia" w:asciiTheme="minorEastAsia" w:hAnsiTheme="minorEastAsia" w:cstheme="minorEastAsia"/>
          <w:sz w:val="24"/>
        </w:rPr>
        <w:t>。</w:t>
      </w:r>
    </w:p>
    <w:p>
      <w:pPr>
        <w:spacing w:beforeLines="50" w:afterLines="50"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此外，为了更好帮助电商平台更好的处理投诉。平台</w:t>
      </w:r>
      <w:r>
        <w:rPr>
          <w:rFonts w:hint="eastAsia" w:asciiTheme="minorEastAsia" w:hAnsiTheme="minorEastAsia" w:cstheme="minorEastAsia"/>
          <w:sz w:val="24"/>
          <w:lang w:eastAsia="zh-CN"/>
        </w:rPr>
        <w:t>“</w:t>
      </w:r>
      <w:r>
        <w:rPr>
          <w:rFonts w:hint="eastAsia" w:asciiTheme="minorEastAsia" w:hAnsiTheme="minorEastAsia" w:cstheme="minorEastAsia"/>
          <w:sz w:val="24"/>
        </w:rPr>
        <w:t>绿色通道</w:t>
      </w:r>
      <w:r>
        <w:rPr>
          <w:rFonts w:hint="eastAsia" w:asciiTheme="minorEastAsia" w:hAnsiTheme="minorEastAsia" w:cstheme="minorEastAsia"/>
          <w:sz w:val="24"/>
          <w:lang w:eastAsia="zh-CN"/>
        </w:rPr>
        <w:t>”</w:t>
      </w:r>
      <w:r>
        <w:rPr>
          <w:rFonts w:hint="eastAsia" w:asciiTheme="minorEastAsia" w:hAnsiTheme="minorEastAsia" w:cstheme="minorEastAsia"/>
          <w:sz w:val="24"/>
        </w:rPr>
        <w:t>服务向广大电商平台开放，电商可自主申请入驻，实时受理、反馈和查询用户满意度评价。</w:t>
      </w:r>
    </w:p>
    <w:p>
      <w:pPr>
        <w:spacing w:beforeLines="50" w:afterLines="50" w:line="360" w:lineRule="auto"/>
      </w:pPr>
      <w:r>
        <w:drawing>
          <wp:inline distT="0" distB="0" distL="114300" distR="114300">
            <wp:extent cx="5265420" cy="6941185"/>
            <wp:effectExtent l="0" t="0" r="11430" b="12065"/>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33"/>
                    <a:stretch>
                      <a:fillRect/>
                    </a:stretch>
                  </pic:blipFill>
                  <pic:spPr>
                    <a:xfrm>
                      <a:off x="0" y="0"/>
                      <a:ext cx="5265420" cy="6941185"/>
                    </a:xfrm>
                    <a:prstGeom prst="rect">
                      <a:avLst/>
                    </a:prstGeom>
                    <a:noFill/>
                    <a:ln>
                      <a:noFill/>
                    </a:ln>
                  </pic:spPr>
                </pic:pic>
              </a:graphicData>
            </a:graphic>
          </wp:inline>
        </w:drawing>
      </w:r>
    </w:p>
    <w:p>
      <w:pPr>
        <w:spacing w:beforeLines="50" w:afterLines="50" w:line="360" w:lineRule="auto"/>
        <w:ind w:firstLine="480" w:firstLineChars="200"/>
        <w:rPr>
          <w:rFonts w:asciiTheme="minorEastAsia" w:hAnsiTheme="minorEastAsia" w:cstheme="minorEastAsia"/>
          <w:sz w:val="24"/>
        </w:rPr>
      </w:pPr>
      <w:r>
        <w:rPr>
          <w:rFonts w:ascii="宋体" w:hAnsi="宋体" w:eastAsia="宋体" w:cs="宋体"/>
          <w:sz w:val="24"/>
        </w:rPr>
        <w:t>为了更好地营造公开、透明、健康的电商消费投诉环境，</w:t>
      </w:r>
      <w:r>
        <w:rPr>
          <w:rFonts w:hint="eastAsia" w:ascii="宋体" w:hAnsi="宋体" w:eastAsia="宋体" w:cs="宋体"/>
          <w:sz w:val="24"/>
          <w:lang w:eastAsia="zh-CN"/>
        </w:rPr>
        <w:t>“</w:t>
      </w:r>
      <w:r>
        <w:rPr>
          <w:rFonts w:ascii="宋体" w:hAnsi="宋体" w:eastAsia="宋体" w:cs="宋体"/>
          <w:sz w:val="24"/>
        </w:rPr>
        <w:t>电诉宝</w:t>
      </w:r>
      <w:r>
        <w:rPr>
          <w:rFonts w:hint="eastAsia" w:ascii="宋体" w:hAnsi="宋体" w:eastAsia="宋体" w:cs="宋体"/>
          <w:sz w:val="24"/>
          <w:lang w:eastAsia="zh-CN"/>
        </w:rPr>
        <w:t>”</w:t>
      </w:r>
      <w:r>
        <w:rPr>
          <w:rFonts w:ascii="宋体" w:hAnsi="宋体" w:eastAsia="宋体" w:cs="宋体"/>
          <w:sz w:val="24"/>
        </w:rPr>
        <w:t>公开版于2020年7月1日正式上线，</w:t>
      </w:r>
      <w:r>
        <w:rPr>
          <w:rStyle w:val="13"/>
          <w:rFonts w:ascii="宋体" w:hAnsi="宋体" w:eastAsia="宋体" w:cs="宋体"/>
          <w:sz w:val="24"/>
        </w:rPr>
        <w:t>新增用户投诉实时受理动态、月度平台投诉量TOP10、热点投诉地区</w:t>
      </w:r>
      <w:r>
        <w:rPr>
          <w:rFonts w:ascii="宋体" w:hAnsi="宋体" w:eastAsia="宋体" w:cs="宋体"/>
          <w:sz w:val="24"/>
        </w:rPr>
        <w:t>等模块，让投诉过程透明化，一手掌握信息动态。</w:t>
      </w:r>
    </w:p>
    <w:p>
      <w:pPr>
        <w:spacing w:beforeLines="50" w:afterLines="50" w:line="360" w:lineRule="auto"/>
      </w:pPr>
      <w:r>
        <w:drawing>
          <wp:inline distT="0" distB="0" distL="114300" distR="114300">
            <wp:extent cx="5269865" cy="4695190"/>
            <wp:effectExtent l="0" t="0" r="6985" b="1016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34" cstate="print"/>
                    <a:stretch>
                      <a:fillRect/>
                    </a:stretch>
                  </pic:blipFill>
                  <pic:spPr>
                    <a:xfrm>
                      <a:off x="0" y="0"/>
                      <a:ext cx="5269865" cy="4695190"/>
                    </a:xfrm>
                    <a:prstGeom prst="rect">
                      <a:avLst/>
                    </a:prstGeom>
                    <a:noFill/>
                    <a:ln>
                      <a:noFill/>
                    </a:ln>
                  </pic:spPr>
                </pic:pic>
              </a:graphicData>
            </a:graphic>
          </wp:inline>
        </w:drawing>
      </w:r>
    </w:p>
    <w:p>
      <w:pPr>
        <w:pStyle w:val="3"/>
        <w:rPr>
          <w:rFonts w:asciiTheme="minorEastAsia" w:hAnsiTheme="minorEastAsia" w:cstheme="minorEastAsia"/>
          <w:szCs w:val="28"/>
        </w:rPr>
      </w:pPr>
      <w:bookmarkStart w:id="36" w:name="_Toc10978"/>
      <w:bookmarkStart w:id="37" w:name="_Toc28892"/>
      <w:bookmarkStart w:id="38" w:name="_Toc14641"/>
      <w:bookmarkStart w:id="39" w:name="_Toc21023"/>
      <w:bookmarkStart w:id="40" w:name="_Toc102659529"/>
      <w:bookmarkStart w:id="41" w:name="_Toc352"/>
      <w:bookmarkStart w:id="42" w:name="_Toc8999"/>
      <w:bookmarkStart w:id="43" w:name="_Toc13799"/>
      <w:bookmarkStart w:id="44" w:name="_Toc32176"/>
      <w:bookmarkStart w:id="45" w:name="_Toc26824"/>
      <w:bookmarkStart w:id="46" w:name="_Toc22876"/>
      <w:bookmarkStart w:id="47" w:name="_Toc29763"/>
      <w:bookmarkStart w:id="48" w:name="_Toc2152"/>
      <w:bookmarkStart w:id="49" w:name="_Toc10161"/>
      <w:bookmarkStart w:id="50" w:name="_Toc8017"/>
      <w:bookmarkStart w:id="51" w:name="_Toc32497"/>
      <w:bookmarkStart w:id="52" w:name="_Toc4676"/>
      <w:bookmarkStart w:id="53" w:name="_Toc11744"/>
      <w:r>
        <w:rPr>
          <w:rFonts w:hint="eastAsia" w:asciiTheme="minorEastAsia" w:hAnsiTheme="minorEastAsia" w:cstheme="minorEastAsia"/>
          <w:szCs w:val="28"/>
        </w:rPr>
        <w:t>（二）关于网经社</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pPr>
        <w:spacing w:beforeLines="50" w:line="360" w:lineRule="auto"/>
        <w:ind w:firstLine="480" w:firstLineChars="200"/>
        <w:jc w:val="left"/>
        <w:rPr>
          <w:rFonts w:ascii="宋体" w:hAnsi="宋体" w:eastAsia="宋体" w:cs="宋体"/>
          <w:sz w:val="24"/>
        </w:rPr>
      </w:pPr>
      <w:r>
        <w:rPr>
          <w:rFonts w:hint="eastAsia" w:ascii="宋体" w:hAnsi="宋体" w:eastAsia="宋体" w:cs="宋体"/>
          <w:sz w:val="24"/>
        </w:rPr>
        <w:t>浙江网经社信息科技公司拥有1</w:t>
      </w:r>
      <w:r>
        <w:rPr>
          <w:rFonts w:hint="eastAsia" w:ascii="宋体" w:hAnsi="宋体" w:eastAsia="宋体" w:cs="宋体"/>
          <w:sz w:val="24"/>
          <w:lang w:val="en-US" w:eastAsia="zh-CN"/>
        </w:rPr>
        <w:t>8</w:t>
      </w:r>
      <w:r>
        <w:rPr>
          <w:rFonts w:hint="eastAsia" w:ascii="宋体" w:hAnsi="宋体" w:eastAsia="宋体" w:cs="宋体"/>
          <w:sz w:val="24"/>
        </w:rPr>
        <w:t>年历史，旗下运营：</w:t>
      </w:r>
      <w:r>
        <w:rPr>
          <w:rFonts w:hint="eastAsia" w:ascii="宋体" w:hAnsi="宋体" w:eastAsia="宋体" w:cs="宋体"/>
          <w:b/>
          <w:sz w:val="24"/>
        </w:rPr>
        <w:t>网经社(数字经济</w:t>
      </w:r>
      <w:r>
        <w:rPr>
          <w:rFonts w:hint="eastAsia" w:ascii="宋体" w:hAnsi="宋体" w:eastAsia="宋体" w:cs="宋体"/>
          <w:b/>
          <w:sz w:val="24"/>
        </w:rPr>
        <w:cr/>
      </w:r>
      <w:r>
        <w:rPr>
          <w:rFonts w:hint="eastAsia" w:ascii="宋体" w:hAnsi="宋体" w:eastAsia="宋体" w:cs="宋体"/>
          <w:b/>
          <w:sz w:val="24"/>
          <w:lang w:val="en-US" w:eastAsia="zh-CN"/>
        </w:rPr>
        <w:t>新媒体</w:t>
      </w:r>
      <w:r>
        <w:rPr>
          <w:rFonts w:hint="eastAsia" w:ascii="宋体" w:hAnsi="宋体" w:eastAsia="宋体" w:cs="宋体"/>
          <w:b/>
          <w:sz w:val="24"/>
        </w:rPr>
        <w:t>)、网经社电子商务研究中心(智库)、</w:t>
      </w:r>
      <w:r>
        <w:rPr>
          <w:rFonts w:hint="eastAsia" w:ascii="宋体" w:hAnsi="宋体" w:eastAsia="宋体" w:cs="宋体"/>
          <w:b/>
          <w:sz w:val="24"/>
          <w:lang w:eastAsia="zh-CN"/>
        </w:rPr>
        <w:t>“</w:t>
      </w:r>
      <w:r>
        <w:rPr>
          <w:rFonts w:hint="eastAsia" w:ascii="宋体" w:hAnsi="宋体" w:eastAsia="宋体" w:cs="宋体"/>
          <w:b/>
          <w:sz w:val="24"/>
        </w:rPr>
        <w:t>电数宝</w:t>
      </w:r>
      <w:r>
        <w:rPr>
          <w:rFonts w:hint="eastAsia" w:ascii="宋体" w:hAnsi="宋体" w:eastAsia="宋体" w:cs="宋体"/>
          <w:b/>
          <w:sz w:val="24"/>
          <w:lang w:eastAsia="zh-CN"/>
        </w:rPr>
        <w:t>”</w:t>
      </w:r>
      <w:r>
        <w:rPr>
          <w:rFonts w:hint="eastAsia" w:ascii="宋体" w:hAnsi="宋体" w:eastAsia="宋体" w:cs="宋体"/>
          <w:b/>
          <w:sz w:val="24"/>
        </w:rPr>
        <w:t>(大数据)、</w:t>
      </w:r>
      <w:r>
        <w:rPr>
          <w:rFonts w:hint="eastAsia" w:ascii="宋体" w:hAnsi="宋体" w:eastAsia="宋体" w:cs="宋体"/>
          <w:b/>
          <w:sz w:val="24"/>
          <w:lang w:eastAsia="zh-CN"/>
        </w:rPr>
        <w:t>“</w:t>
      </w:r>
      <w:r>
        <w:rPr>
          <w:rFonts w:hint="eastAsia" w:ascii="宋体" w:hAnsi="宋体" w:eastAsia="宋体" w:cs="宋体"/>
          <w:b/>
          <w:sz w:val="24"/>
          <w:lang w:val="en-US" w:eastAsia="zh-CN"/>
        </w:rPr>
        <w:t>投融资中心</w:t>
      </w:r>
      <w:r>
        <w:rPr>
          <w:rFonts w:hint="eastAsia" w:ascii="宋体" w:hAnsi="宋体" w:eastAsia="宋体" w:cs="宋体"/>
          <w:b/>
          <w:sz w:val="24"/>
          <w:lang w:eastAsia="zh-CN"/>
        </w:rPr>
        <w:t>”</w:t>
      </w:r>
      <w:r>
        <w:rPr>
          <w:rFonts w:hint="eastAsia" w:ascii="宋体" w:hAnsi="宋体" w:eastAsia="宋体" w:cs="宋体"/>
          <w:b/>
          <w:sz w:val="24"/>
        </w:rPr>
        <w:t>(FA)、</w:t>
      </w:r>
      <w:r>
        <w:rPr>
          <w:rFonts w:hint="eastAsia" w:ascii="宋体" w:hAnsi="宋体" w:eastAsia="宋体" w:cs="宋体"/>
          <w:b/>
          <w:sz w:val="24"/>
          <w:lang w:eastAsia="zh-CN"/>
        </w:rPr>
        <w:t>“</w:t>
      </w:r>
      <w:r>
        <w:rPr>
          <w:rFonts w:hint="eastAsia" w:ascii="宋体" w:hAnsi="宋体" w:eastAsia="宋体" w:cs="宋体"/>
          <w:b/>
          <w:sz w:val="24"/>
        </w:rPr>
        <w:t>电诉宝</w:t>
      </w:r>
      <w:r>
        <w:rPr>
          <w:rFonts w:hint="eastAsia" w:ascii="宋体" w:hAnsi="宋体" w:eastAsia="宋体" w:cs="宋体"/>
          <w:b/>
          <w:sz w:val="24"/>
          <w:lang w:eastAsia="zh-CN"/>
        </w:rPr>
        <w:t>”</w:t>
      </w:r>
      <w:r>
        <w:rPr>
          <w:rFonts w:hint="eastAsia" w:ascii="宋体" w:hAnsi="宋体" w:eastAsia="宋体" w:cs="宋体"/>
          <w:b/>
          <w:sz w:val="24"/>
        </w:rPr>
        <w:t>(C端)</w:t>
      </w:r>
      <w:r>
        <w:rPr>
          <w:rFonts w:hint="eastAsia" w:ascii="宋体" w:hAnsi="宋体" w:eastAsia="宋体" w:cs="宋体"/>
          <w:sz w:val="24"/>
        </w:rPr>
        <w:t>等系列子品牌/平台/产品，提供媒体、研究、数据、融资、营销、顾问等服务，并致力于打造大数据驱动的</w:t>
      </w:r>
      <w:r>
        <w:rPr>
          <w:rFonts w:hint="eastAsia" w:ascii="宋体" w:hAnsi="宋体" w:eastAsia="宋体" w:cs="宋体"/>
          <w:sz w:val="24"/>
          <w:lang w:eastAsia="zh-CN"/>
        </w:rPr>
        <w:t>“</w:t>
      </w:r>
      <w:r>
        <w:rPr>
          <w:rFonts w:hint="eastAsia" w:ascii="宋体" w:hAnsi="宋体" w:eastAsia="宋体" w:cs="宋体"/>
          <w:sz w:val="24"/>
        </w:rPr>
        <w:t>领先的数字经济服务商</w:t>
      </w:r>
      <w:r>
        <w:rPr>
          <w:rFonts w:hint="eastAsia" w:ascii="宋体" w:hAnsi="宋体" w:eastAsia="宋体" w:cs="宋体"/>
          <w:sz w:val="24"/>
          <w:lang w:eastAsia="zh-CN"/>
        </w:rPr>
        <w:t>”</w:t>
      </w:r>
      <w:r>
        <w:rPr>
          <w:rFonts w:hint="eastAsia" w:ascii="宋体" w:hAnsi="宋体" w:eastAsia="宋体" w:cs="宋体"/>
          <w:sz w:val="24"/>
        </w:rPr>
        <w:t>。</w:t>
      </w:r>
    </w:p>
    <w:p>
      <w:pPr>
        <w:spacing w:beforeLines="50" w:line="360" w:lineRule="auto"/>
        <w:ind w:firstLine="480" w:firstLineChars="200"/>
        <w:jc w:val="left"/>
        <w:rPr>
          <w:rFonts w:ascii="宋体" w:hAnsi="宋体" w:eastAsia="宋体" w:cs="宋体"/>
          <w:sz w:val="24"/>
        </w:rPr>
      </w:pPr>
      <w:r>
        <w:rPr>
          <w:rFonts w:hint="eastAsia" w:ascii="宋体" w:hAnsi="宋体" w:eastAsia="宋体" w:cs="宋体"/>
          <w:sz w:val="24"/>
        </w:rPr>
        <w:t>网经社网站（WWW.100EC.CN）旗下拥有</w:t>
      </w:r>
      <w:r>
        <w:rPr>
          <w:rFonts w:hint="eastAsia" w:ascii="宋体" w:hAnsi="宋体" w:eastAsia="宋体" w:cs="宋体"/>
          <w:b/>
          <w:sz w:val="24"/>
        </w:rPr>
        <w:t>100多个</w:t>
      </w:r>
      <w:r>
        <w:rPr>
          <w:rFonts w:hint="eastAsia" w:ascii="宋体" w:hAnsi="宋体" w:eastAsia="宋体" w:cs="宋体"/>
          <w:sz w:val="24"/>
        </w:rPr>
        <w:t>细分台、频道、平台、分站，</w:t>
      </w:r>
      <w:r>
        <w:rPr>
          <w:rFonts w:hint="eastAsia" w:ascii="宋体" w:hAnsi="宋体" w:eastAsia="宋体" w:cs="宋体"/>
          <w:sz w:val="24"/>
        </w:rPr>
        <w:cr/>
      </w:r>
      <w:r>
        <w:rPr>
          <w:rFonts w:hint="eastAsia" w:ascii="宋体" w:hAnsi="宋体" w:eastAsia="宋体" w:cs="宋体"/>
          <w:b/>
          <w:sz w:val="24"/>
        </w:rPr>
        <w:t>365天/12小时</w:t>
      </w:r>
      <w:r>
        <w:rPr>
          <w:rFonts w:hint="eastAsia" w:ascii="宋体" w:hAnsi="宋体" w:eastAsia="宋体" w:cs="宋体"/>
          <w:sz w:val="24"/>
        </w:rPr>
        <w:t>滚动发布国内外数字经济资讯，为全国乃至全球用户提供全面、</w:t>
      </w:r>
      <w:r>
        <w:rPr>
          <w:rFonts w:hint="eastAsia" w:ascii="宋体" w:hAnsi="宋体" w:eastAsia="宋体" w:cs="宋体"/>
          <w:sz w:val="24"/>
        </w:rPr>
        <w:cr/>
      </w:r>
      <w:r>
        <w:rPr>
          <w:rFonts w:hint="eastAsia" w:ascii="宋体" w:hAnsi="宋体" w:eastAsia="宋体" w:cs="宋体"/>
          <w:sz w:val="24"/>
        </w:rPr>
        <w:t>及时、专业的靠谱资讯，是国内首屈一指的数字经济服务商。</w:t>
      </w:r>
    </w:p>
    <w:p>
      <w:pPr>
        <w:spacing w:beforeLines="50" w:line="360" w:lineRule="auto"/>
        <w:ind w:firstLine="480" w:firstLineChars="200"/>
        <w:rPr>
          <w:rFonts w:ascii="宋体" w:hAnsi="宋体" w:eastAsia="宋体" w:cs="宋体"/>
          <w:sz w:val="24"/>
        </w:rPr>
      </w:pPr>
      <w:r>
        <w:rPr>
          <w:rFonts w:hint="eastAsia" w:ascii="宋体" w:hAnsi="宋体" w:eastAsia="宋体" w:cs="宋体"/>
          <w:sz w:val="24"/>
        </w:rPr>
        <w:t>公司总部位于杭州，系国内唯一拥有A股上市公司背景的数字经济媒体、智库和平台，母公司在全国拥有30个分支机构，员工1000余人，实力雄厚，是我国电数字经济行业的见证者与推动者。</w:t>
      </w:r>
    </w:p>
    <w:p>
      <w:pPr>
        <w:spacing w:beforeLines="50" w:line="360" w:lineRule="auto"/>
        <w:jc w:val="center"/>
        <w:rPr>
          <w:rFonts w:ascii="宋体" w:hAnsi="宋体" w:eastAsia="宋体" w:cs="宋体"/>
          <w:sz w:val="24"/>
        </w:rPr>
      </w:pPr>
      <w:r>
        <w:rPr>
          <w:rFonts w:ascii="宋体" w:hAnsi="宋体" w:eastAsia="宋体" w:cs="宋体"/>
          <w:sz w:val="24"/>
          <w:szCs w:val="24"/>
        </w:rPr>
        <w:drawing>
          <wp:inline distT="0" distB="0" distL="114300" distR="114300">
            <wp:extent cx="5339080" cy="3517900"/>
            <wp:effectExtent l="0" t="0" r="13970" b="0"/>
            <wp:docPr id="13"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descr="IMG_256"/>
                    <pic:cNvPicPr>
                      <a:picLocks noChangeAspect="1"/>
                    </pic:cNvPicPr>
                  </pic:nvPicPr>
                  <pic:blipFill>
                    <a:blip r:embed="rId35"/>
                    <a:stretch>
                      <a:fillRect/>
                    </a:stretch>
                  </pic:blipFill>
                  <pic:spPr>
                    <a:xfrm>
                      <a:off x="0" y="0"/>
                      <a:ext cx="5339080" cy="3517900"/>
                    </a:xfrm>
                    <a:prstGeom prst="rect">
                      <a:avLst/>
                    </a:prstGeom>
                    <a:noFill/>
                    <a:ln w="9525">
                      <a:noFill/>
                    </a:ln>
                  </pic:spPr>
                </pic:pic>
              </a:graphicData>
            </a:graphic>
          </wp:inline>
        </w:drawing>
      </w:r>
    </w:p>
    <w:p>
      <w:pPr>
        <w:spacing w:beforeLines="50" w:line="360" w:lineRule="auto"/>
        <w:ind w:firstLine="480" w:firstLineChars="200"/>
        <w:rPr>
          <w:rFonts w:hint="default" w:ascii="宋体" w:hAnsi="宋体" w:eastAsia="宋体" w:cs="宋体"/>
          <w:sz w:val="24"/>
        </w:rPr>
      </w:pPr>
      <w:r>
        <w:rPr>
          <w:rFonts w:hint="eastAsia" w:ascii="宋体" w:hAnsi="宋体" w:eastAsia="宋体" w:cs="宋体"/>
          <w:sz w:val="24"/>
        </w:rPr>
        <w:t>具体服务包括：</w:t>
      </w:r>
      <w:r>
        <w:rPr>
          <w:rFonts w:hint="eastAsia" w:ascii="宋体" w:hAnsi="宋体" w:eastAsia="宋体" w:cs="宋体"/>
          <w:b/>
          <w:bCs/>
          <w:sz w:val="24"/>
        </w:rPr>
        <w:t>1）</w:t>
      </w:r>
      <w:r>
        <w:rPr>
          <w:rFonts w:hint="default" w:ascii="宋体" w:hAnsi="宋体" w:eastAsia="宋体" w:cs="宋体"/>
          <w:b/>
          <w:bCs/>
          <w:sz w:val="24"/>
        </w:rPr>
        <w:t>向平台企业提供</w:t>
      </w:r>
      <w:r>
        <w:rPr>
          <w:rFonts w:hint="default" w:ascii="宋体" w:hAnsi="宋体" w:eastAsia="宋体" w:cs="宋体"/>
          <w:sz w:val="24"/>
        </w:rPr>
        <w:t>：媒体传播业务为核心的品牌服务，基于网经社数字经济门户、</w:t>
      </w:r>
      <w:r>
        <w:rPr>
          <w:rFonts w:hint="default" w:ascii="宋体" w:hAnsi="宋体" w:eastAsia="宋体" w:cs="宋体"/>
          <w:sz w:val="24"/>
        </w:rPr>
        <w:fldChar w:fldCharType="begin"/>
      </w:r>
      <w:r>
        <w:rPr>
          <w:rFonts w:hint="default" w:ascii="宋体" w:hAnsi="宋体" w:eastAsia="宋体" w:cs="宋体"/>
          <w:sz w:val="24"/>
        </w:rPr>
        <w:instrText xml:space="preserve"> HYPERLINK "http://www.100ec.cn/zt/hlwsw/" \t "https://www.100ec.cn/_blank" </w:instrText>
      </w:r>
      <w:r>
        <w:rPr>
          <w:rFonts w:hint="default" w:ascii="宋体" w:hAnsi="宋体" w:eastAsia="宋体" w:cs="宋体"/>
          <w:sz w:val="24"/>
        </w:rPr>
        <w:fldChar w:fldCharType="separate"/>
      </w:r>
      <w:r>
        <w:rPr>
          <w:rFonts w:hint="default" w:ascii="宋体" w:hAnsi="宋体" w:eastAsia="宋体" w:cs="宋体"/>
          <w:sz w:val="24"/>
        </w:rPr>
        <w:fldChar w:fldCharType="end"/>
      </w:r>
      <w:r>
        <w:rPr>
          <w:rFonts w:hint="default" w:ascii="宋体" w:hAnsi="宋体" w:eastAsia="宋体" w:cs="宋体"/>
          <w:sz w:val="24"/>
        </w:rPr>
        <w:fldChar w:fldCharType="begin"/>
      </w:r>
      <w:r>
        <w:rPr>
          <w:rFonts w:hint="default" w:ascii="宋体" w:hAnsi="宋体" w:eastAsia="宋体" w:cs="宋体"/>
          <w:sz w:val="24"/>
        </w:rPr>
        <w:instrText xml:space="preserve"> HYPERLINK "http://www.100ec.cn/zt/hlwsw/" \t "https://www.100ec.cn/_blank" </w:instrText>
      </w:r>
      <w:r>
        <w:rPr>
          <w:rFonts w:hint="default" w:ascii="宋体" w:hAnsi="宋体" w:eastAsia="宋体" w:cs="宋体"/>
          <w:sz w:val="24"/>
        </w:rPr>
        <w:fldChar w:fldCharType="separate"/>
      </w:r>
      <w:r>
        <w:rPr>
          <w:rFonts w:hint="default" w:ascii="宋体" w:hAnsi="宋体" w:eastAsia="宋体" w:cs="宋体"/>
          <w:sz w:val="24"/>
        </w:rPr>
        <w:t>自媒体</w:t>
      </w:r>
      <w:r>
        <w:rPr>
          <w:rFonts w:hint="default" w:ascii="宋体" w:hAnsi="宋体" w:eastAsia="宋体" w:cs="宋体"/>
          <w:sz w:val="24"/>
        </w:rPr>
        <w:fldChar w:fldCharType="end"/>
      </w:r>
      <w:r>
        <w:rPr>
          <w:rFonts w:hint="default" w:ascii="宋体" w:hAnsi="宋体" w:eastAsia="宋体" w:cs="宋体"/>
          <w:sz w:val="24"/>
        </w:rPr>
        <w:t>矩阵、3000人媒体库；</w:t>
      </w:r>
      <w:r>
        <w:rPr>
          <w:rFonts w:hint="default" w:ascii="宋体" w:hAnsi="宋体" w:eastAsia="宋体" w:cs="宋体"/>
          <w:b/>
          <w:bCs/>
          <w:sz w:val="24"/>
        </w:rPr>
        <w:t>2）向政府/</w:t>
      </w:r>
      <w:r>
        <w:rPr>
          <w:rFonts w:hint="default" w:ascii="宋体" w:hAnsi="宋体" w:eastAsia="宋体" w:cs="宋体"/>
          <w:b/>
          <w:bCs/>
          <w:sz w:val="24"/>
        </w:rPr>
        <w:fldChar w:fldCharType="begin"/>
      </w:r>
      <w:r>
        <w:rPr>
          <w:rFonts w:hint="default" w:ascii="宋体" w:hAnsi="宋体" w:eastAsia="宋体" w:cs="宋体"/>
          <w:b/>
          <w:bCs/>
          <w:sz w:val="24"/>
        </w:rPr>
        <w:instrText xml:space="preserve"> HYPERLINK "http://www.100ec.cn/zt/dszx/" \t "https://www.100ec.cn/_blank" </w:instrText>
      </w:r>
      <w:r>
        <w:rPr>
          <w:rFonts w:hint="default" w:ascii="宋体" w:hAnsi="宋体" w:eastAsia="宋体" w:cs="宋体"/>
          <w:b/>
          <w:bCs/>
          <w:sz w:val="24"/>
        </w:rPr>
        <w:fldChar w:fldCharType="separate"/>
      </w:r>
      <w:r>
        <w:rPr>
          <w:rFonts w:hint="default" w:ascii="宋体" w:hAnsi="宋体" w:eastAsia="宋体" w:cs="宋体"/>
          <w:b/>
          <w:bCs/>
          <w:sz w:val="24"/>
        </w:rPr>
        <w:t>机构</w:t>
      </w:r>
      <w:r>
        <w:rPr>
          <w:rFonts w:hint="default" w:ascii="宋体" w:hAnsi="宋体" w:eastAsia="宋体" w:cs="宋体"/>
          <w:b/>
          <w:bCs/>
          <w:sz w:val="24"/>
        </w:rPr>
        <w:fldChar w:fldCharType="end"/>
      </w:r>
      <w:r>
        <w:rPr>
          <w:rFonts w:hint="default" w:ascii="宋体" w:hAnsi="宋体" w:eastAsia="宋体" w:cs="宋体"/>
          <w:b/>
          <w:bCs/>
          <w:sz w:val="24"/>
        </w:rPr>
        <w:t>提供</w:t>
      </w:r>
      <w:r>
        <w:rPr>
          <w:rFonts w:hint="default" w:ascii="宋体" w:hAnsi="宋体" w:eastAsia="宋体" w:cs="宋体"/>
          <w:sz w:val="24"/>
        </w:rPr>
        <w:t>：研究咨询为核心的智库服务，基于互联网行业内唯一一家</w:t>
      </w:r>
      <w:r>
        <w:rPr>
          <w:rFonts w:hint="default" w:ascii="宋体" w:hAnsi="宋体" w:eastAsia="宋体" w:cs="宋体"/>
          <w:sz w:val="24"/>
        </w:rPr>
        <w:fldChar w:fldCharType="begin"/>
      </w:r>
      <w:r>
        <w:rPr>
          <w:rFonts w:hint="default" w:ascii="宋体" w:hAnsi="宋体" w:eastAsia="宋体" w:cs="宋体"/>
          <w:sz w:val="24"/>
        </w:rPr>
        <w:instrText xml:space="preserve"> HYPERLINK "http://www.100ec.cn/zt/zf/" \t "https://www.100ec.cn/_blank" </w:instrText>
      </w:r>
      <w:r>
        <w:rPr>
          <w:rFonts w:hint="default" w:ascii="宋体" w:hAnsi="宋体" w:eastAsia="宋体" w:cs="宋体"/>
          <w:sz w:val="24"/>
        </w:rPr>
        <w:fldChar w:fldCharType="separate"/>
      </w:r>
      <w:r>
        <w:rPr>
          <w:rFonts w:hint="default" w:ascii="宋体" w:hAnsi="宋体" w:eastAsia="宋体" w:cs="宋体"/>
          <w:sz w:val="24"/>
        </w:rPr>
        <w:fldChar w:fldCharType="end"/>
      </w:r>
      <w:r>
        <w:rPr>
          <w:rFonts w:hint="default" w:ascii="宋体" w:hAnsi="宋体" w:eastAsia="宋体" w:cs="宋体"/>
          <w:sz w:val="24"/>
        </w:rPr>
        <w:fldChar w:fldCharType="begin"/>
      </w:r>
      <w:r>
        <w:rPr>
          <w:rFonts w:hint="default" w:ascii="宋体" w:hAnsi="宋体" w:eastAsia="宋体" w:cs="宋体"/>
          <w:sz w:val="24"/>
        </w:rPr>
        <w:instrText xml:space="preserve"> HYPERLINK "http://www.100ec.cn/zt/zf/" \t "https://www.100ec.cn/_blank" </w:instrText>
      </w:r>
      <w:r>
        <w:rPr>
          <w:rFonts w:hint="default" w:ascii="宋体" w:hAnsi="宋体" w:eastAsia="宋体" w:cs="宋体"/>
          <w:sz w:val="24"/>
        </w:rPr>
        <w:fldChar w:fldCharType="separate"/>
      </w:r>
      <w:r>
        <w:rPr>
          <w:rFonts w:hint="default" w:ascii="宋体" w:hAnsi="宋体" w:eastAsia="宋体" w:cs="宋体"/>
          <w:sz w:val="24"/>
        </w:rPr>
        <w:t>国家发改委</w:t>
      </w:r>
      <w:r>
        <w:rPr>
          <w:rFonts w:hint="default" w:ascii="宋体" w:hAnsi="宋体" w:eastAsia="宋体" w:cs="宋体"/>
          <w:sz w:val="24"/>
        </w:rPr>
        <w:fldChar w:fldCharType="end"/>
      </w:r>
      <w:r>
        <w:rPr>
          <w:rFonts w:hint="default" w:ascii="宋体" w:hAnsi="宋体" w:eastAsia="宋体" w:cs="宋体"/>
          <w:sz w:val="24"/>
        </w:rPr>
        <w:t>认定的</w:t>
      </w:r>
      <w:r>
        <w:rPr>
          <w:rFonts w:hint="eastAsia" w:ascii="宋体" w:hAnsi="宋体" w:eastAsia="宋体" w:cs="宋体"/>
          <w:sz w:val="24"/>
          <w:lang w:eastAsia="zh-CN"/>
        </w:rPr>
        <w:t>“</w:t>
      </w:r>
      <w:r>
        <w:rPr>
          <w:rFonts w:hint="default" w:ascii="宋体" w:hAnsi="宋体" w:eastAsia="宋体" w:cs="宋体"/>
          <w:sz w:val="24"/>
        </w:rPr>
        <w:t>一带一路</w:t>
      </w:r>
      <w:r>
        <w:rPr>
          <w:rFonts w:hint="eastAsia" w:ascii="宋体" w:hAnsi="宋体" w:eastAsia="宋体" w:cs="宋体"/>
          <w:sz w:val="24"/>
          <w:lang w:eastAsia="zh-CN"/>
        </w:rPr>
        <w:t>”</w:t>
      </w:r>
      <w:r>
        <w:rPr>
          <w:rFonts w:hint="default" w:ascii="宋体" w:hAnsi="宋体" w:eastAsia="宋体" w:cs="宋体"/>
          <w:sz w:val="24"/>
        </w:rPr>
        <w:t>TOP10影响力社会智库</w:t>
      </w:r>
      <w:r>
        <w:rPr>
          <w:rFonts w:hint="eastAsia" w:ascii="宋体" w:hAnsi="宋体" w:eastAsia="宋体" w:cs="宋体"/>
          <w:sz w:val="24"/>
          <w:lang w:eastAsia="zh-CN"/>
        </w:rPr>
        <w:t>“</w:t>
      </w:r>
      <w:r>
        <w:rPr>
          <w:rFonts w:hint="default" w:ascii="宋体" w:hAnsi="宋体" w:eastAsia="宋体" w:cs="宋体"/>
          <w:sz w:val="24"/>
        </w:rPr>
        <w:t>网经社电子商务研究中心</w:t>
      </w:r>
      <w:r>
        <w:rPr>
          <w:rFonts w:hint="eastAsia" w:ascii="宋体" w:hAnsi="宋体" w:eastAsia="宋体" w:cs="宋体"/>
          <w:sz w:val="24"/>
          <w:lang w:eastAsia="zh-CN"/>
        </w:rPr>
        <w:t>”</w:t>
      </w:r>
      <w:r>
        <w:rPr>
          <w:rFonts w:hint="default" w:ascii="宋体" w:hAnsi="宋体" w:eastAsia="宋体" w:cs="宋体"/>
          <w:sz w:val="24"/>
        </w:rPr>
        <w:t>；</w:t>
      </w:r>
      <w:r>
        <w:rPr>
          <w:rFonts w:hint="default" w:ascii="宋体" w:hAnsi="宋体" w:eastAsia="宋体" w:cs="宋体"/>
          <w:b/>
          <w:bCs/>
          <w:sz w:val="24"/>
        </w:rPr>
        <w:t>3）向渠道方、商家/创业公司提供多样化的服务</w:t>
      </w:r>
      <w:r>
        <w:rPr>
          <w:rFonts w:hint="default" w:ascii="宋体" w:hAnsi="宋体" w:eastAsia="宋体" w:cs="宋体"/>
          <w:sz w:val="24"/>
        </w:rPr>
        <w:t>：</w:t>
      </w:r>
      <w:r>
        <w:rPr>
          <w:rFonts w:hint="eastAsia" w:ascii="宋体" w:hAnsi="宋体" w:eastAsia="宋体" w:cs="宋体"/>
          <w:sz w:val="24"/>
          <w:lang w:eastAsia="zh-CN"/>
        </w:rPr>
        <w:t>“</w:t>
      </w:r>
      <w:r>
        <w:rPr>
          <w:rFonts w:hint="default" w:ascii="宋体" w:hAnsi="宋体" w:eastAsia="宋体" w:cs="宋体"/>
          <w:sz w:val="24"/>
        </w:rPr>
        <w:t>千电万商</w:t>
      </w:r>
      <w:r>
        <w:rPr>
          <w:rFonts w:hint="eastAsia" w:ascii="宋体" w:hAnsi="宋体" w:eastAsia="宋体" w:cs="宋体"/>
          <w:sz w:val="24"/>
          <w:lang w:eastAsia="zh-CN"/>
        </w:rPr>
        <w:t>”</w:t>
      </w:r>
      <w:r>
        <w:rPr>
          <w:rFonts w:hint="default" w:ascii="宋体" w:hAnsi="宋体" w:eastAsia="宋体" w:cs="宋体"/>
          <w:sz w:val="24"/>
        </w:rPr>
        <w:t>生态圈、网经社投融资中心，包括私董会、展会、招商会、创业孵化等。</w:t>
      </w:r>
    </w:p>
    <w:p>
      <w:pPr>
        <w:spacing w:beforeLines="50" w:line="360" w:lineRule="auto"/>
        <w:ind w:firstLine="480" w:firstLineChars="200"/>
      </w:pPr>
      <w:r>
        <w:rPr>
          <w:rFonts w:hint="eastAsia" w:ascii="宋体" w:hAnsi="宋体" w:eastAsia="宋体" w:cs="宋体"/>
          <w:sz w:val="24"/>
        </w:rPr>
        <w:t>网经社在工信部、公安机关网站合法备案运行，服务客户覆盖各大互联网上</w:t>
      </w:r>
      <w:r>
        <w:rPr>
          <w:rFonts w:hint="eastAsia" w:ascii="宋体" w:hAnsi="宋体" w:eastAsia="宋体" w:cs="宋体"/>
          <w:sz w:val="24"/>
        </w:rPr>
        <w:cr/>
      </w:r>
      <w:r>
        <w:rPr>
          <w:rFonts w:hint="eastAsia" w:ascii="宋体" w:hAnsi="宋体" w:eastAsia="宋体" w:cs="宋体"/>
          <w:sz w:val="24"/>
        </w:rPr>
        <w:t>市公司、独角兽，以及国家和各地政府部门，有口皆碑。</w:t>
      </w:r>
    </w:p>
    <w:p>
      <w:pPr>
        <w:spacing w:beforeLines="50" w:line="360" w:lineRule="auto"/>
      </w:pPr>
      <w:r>
        <w:drawing>
          <wp:inline distT="0" distB="0" distL="0" distR="0">
            <wp:extent cx="5274310" cy="2649220"/>
            <wp:effectExtent l="0" t="0" r="2540" b="17780"/>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noChangeArrowheads="1"/>
                    </pic:cNvPicPr>
                  </pic:nvPicPr>
                  <pic:blipFill>
                    <a:blip r:embed="rId36" cstate="print"/>
                    <a:srcRect/>
                    <a:stretch>
                      <a:fillRect/>
                    </a:stretch>
                  </pic:blipFill>
                  <pic:spPr>
                    <a:xfrm>
                      <a:off x="0" y="0"/>
                      <a:ext cx="5274310" cy="2649713"/>
                    </a:xfrm>
                    <a:prstGeom prst="rect">
                      <a:avLst/>
                    </a:prstGeom>
                    <a:noFill/>
                    <a:ln w="9525">
                      <a:noFill/>
                      <a:miter lim="800000"/>
                      <a:headEnd/>
                      <a:tailEnd/>
                    </a:ln>
                  </pic:spPr>
                </pic:pic>
              </a:graphicData>
            </a:graphic>
          </wp:inline>
        </w:drawing>
      </w:r>
    </w:p>
    <w:p>
      <w:pPr>
        <w:spacing w:beforeLines="50" w:line="360" w:lineRule="auto"/>
        <w:ind w:firstLine="482" w:firstLineChars="200"/>
        <w:rPr>
          <w:rFonts w:asciiTheme="minorEastAsia" w:hAnsiTheme="minorEastAsia" w:cstheme="minorEastAsia"/>
          <w:b/>
          <w:bCs/>
          <w:sz w:val="24"/>
        </w:rPr>
      </w:pPr>
      <w:r>
        <w:rPr>
          <w:rFonts w:hint="eastAsia" w:asciiTheme="minorEastAsia" w:hAnsiTheme="minorEastAsia" w:cstheme="minorEastAsia"/>
          <w:b/>
          <w:bCs/>
          <w:sz w:val="24"/>
        </w:rPr>
        <w:t>数据墙：</w:t>
      </w:r>
    </w:p>
    <w:p>
      <w:pPr>
        <w:widowControl/>
        <w:spacing w:beforeLines="50" w:line="360" w:lineRule="auto"/>
        <w:ind w:firstLine="480"/>
        <w:jc w:val="left"/>
        <w:rPr>
          <w:rFonts w:asciiTheme="minorEastAsia" w:hAnsiTheme="minorEastAsia" w:cstheme="minorEastAsia"/>
          <w:sz w:val="24"/>
        </w:rPr>
      </w:pPr>
      <w:r>
        <w:rPr>
          <w:rFonts w:hint="eastAsia" w:asciiTheme="minorEastAsia" w:hAnsiTheme="minorEastAsia" w:cstheme="minorEastAsia"/>
          <w:sz w:val="24"/>
        </w:rPr>
        <w:t>拥有</w:t>
      </w:r>
      <w:r>
        <w:rPr>
          <w:rFonts w:hint="eastAsia" w:asciiTheme="minorEastAsia" w:hAnsiTheme="minorEastAsia" w:cstheme="minorEastAsia"/>
          <w:b/>
          <w:sz w:val="24"/>
        </w:rPr>
        <w:t>100+专业频道</w:t>
      </w:r>
      <w:r>
        <w:rPr>
          <w:rFonts w:hint="eastAsia" w:asciiTheme="minorEastAsia" w:hAnsiTheme="minorEastAsia" w:cstheme="minorEastAsia"/>
          <w:sz w:val="24"/>
        </w:rPr>
        <w:t>，为全国用户提供全面、及时、专业的资讯，是国内领先的数字经济门户。</w:t>
      </w:r>
    </w:p>
    <w:p>
      <w:pPr>
        <w:widowControl/>
        <w:spacing w:beforeLines="50" w:line="360" w:lineRule="auto"/>
        <w:ind w:firstLine="480"/>
        <w:jc w:val="left"/>
        <w:rPr>
          <w:rFonts w:asciiTheme="minorEastAsia" w:hAnsiTheme="minorEastAsia" w:cstheme="minorEastAsia"/>
          <w:sz w:val="24"/>
        </w:rPr>
      </w:pPr>
      <w:r>
        <w:rPr>
          <w:rFonts w:hint="eastAsia" w:asciiTheme="minorEastAsia" w:hAnsiTheme="minorEastAsia" w:cstheme="minorEastAsia"/>
          <w:sz w:val="24"/>
        </w:rPr>
        <w:t>平均每年有</w:t>
      </w:r>
      <w:r>
        <w:rPr>
          <w:rFonts w:hint="eastAsia" w:asciiTheme="minorEastAsia" w:hAnsiTheme="minorEastAsia" w:cstheme="minorEastAsia"/>
          <w:b/>
          <w:sz w:val="24"/>
        </w:rPr>
        <w:t>5000余</w:t>
      </w:r>
      <w:r>
        <w:rPr>
          <w:rFonts w:hint="eastAsia" w:asciiTheme="minorEastAsia" w:hAnsiTheme="minorEastAsia" w:cstheme="minorEastAsia"/>
          <w:sz w:val="24"/>
        </w:rPr>
        <w:t>家海内外媒体，超过</w:t>
      </w:r>
      <w:r>
        <w:rPr>
          <w:rFonts w:hint="eastAsia" w:asciiTheme="minorEastAsia" w:hAnsiTheme="minorEastAsia" w:cstheme="minorEastAsia"/>
          <w:b/>
          <w:sz w:val="24"/>
        </w:rPr>
        <w:t>10万</w:t>
      </w:r>
      <w:r>
        <w:rPr>
          <w:rFonts w:hint="eastAsia" w:asciiTheme="minorEastAsia" w:hAnsiTheme="minorEastAsia" w:cstheme="minorEastAsia"/>
          <w:sz w:val="24"/>
        </w:rPr>
        <w:t>篇新闻报道中引用我们的数据、报告、分析、榜单等从中央到地方，为超过</w:t>
      </w:r>
      <w:r>
        <w:rPr>
          <w:rFonts w:hint="eastAsia" w:asciiTheme="minorEastAsia" w:hAnsiTheme="minorEastAsia" w:cstheme="minorEastAsia"/>
          <w:b/>
          <w:sz w:val="24"/>
        </w:rPr>
        <w:t>200家</w:t>
      </w:r>
      <w:r>
        <w:rPr>
          <w:rFonts w:hint="eastAsia" w:asciiTheme="minorEastAsia" w:hAnsiTheme="minorEastAsia" w:cstheme="minorEastAsia"/>
          <w:sz w:val="24"/>
        </w:rPr>
        <w:t>各级政府部门提供了相关服务。</w:t>
      </w:r>
    </w:p>
    <w:p>
      <w:pPr>
        <w:widowControl/>
        <w:spacing w:beforeLines="50" w:line="360" w:lineRule="auto"/>
        <w:ind w:firstLine="480"/>
        <w:jc w:val="left"/>
        <w:rPr>
          <w:rFonts w:asciiTheme="minorEastAsia" w:hAnsiTheme="minorEastAsia" w:cstheme="minorEastAsia"/>
          <w:sz w:val="24"/>
        </w:rPr>
      </w:pPr>
      <w:r>
        <w:rPr>
          <w:rFonts w:hint="eastAsia" w:asciiTheme="minorEastAsia" w:hAnsiTheme="minorEastAsia" w:cstheme="minorEastAsia"/>
          <w:sz w:val="24"/>
        </w:rPr>
        <w:t>超过</w:t>
      </w:r>
      <w:r>
        <w:rPr>
          <w:rFonts w:hint="eastAsia" w:asciiTheme="minorEastAsia" w:hAnsiTheme="minorEastAsia" w:cstheme="minorEastAsia"/>
          <w:b/>
          <w:sz w:val="24"/>
        </w:rPr>
        <w:t>20000家</w:t>
      </w:r>
      <w:r>
        <w:rPr>
          <w:rFonts w:hint="eastAsia" w:asciiTheme="minorEastAsia" w:hAnsiTheme="minorEastAsia" w:cstheme="minorEastAsia"/>
          <w:sz w:val="24"/>
        </w:rPr>
        <w:t>公司在海内外及投融资时，参考使用我们数据分析。</w:t>
      </w:r>
    </w:p>
    <w:p>
      <w:pPr>
        <w:widowControl/>
        <w:spacing w:beforeLines="50" w:line="360" w:lineRule="auto"/>
        <w:ind w:firstLine="480"/>
        <w:jc w:val="left"/>
        <w:rPr>
          <w:rFonts w:asciiTheme="minorEastAsia" w:hAnsiTheme="minorEastAsia" w:cstheme="minorEastAsia"/>
          <w:sz w:val="24"/>
        </w:rPr>
      </w:pPr>
      <w:r>
        <w:rPr>
          <w:rFonts w:hint="eastAsia" w:asciiTheme="minorEastAsia" w:hAnsiTheme="minorEastAsia" w:cstheme="minorEastAsia"/>
          <w:sz w:val="24"/>
        </w:rPr>
        <w:t>平均每年，超过</w:t>
      </w:r>
      <w:r>
        <w:rPr>
          <w:rFonts w:hint="eastAsia" w:asciiTheme="minorEastAsia" w:hAnsiTheme="minorEastAsia" w:cstheme="minorEastAsia"/>
          <w:b/>
          <w:sz w:val="24"/>
        </w:rPr>
        <w:t>10万</w:t>
      </w:r>
      <w:r>
        <w:rPr>
          <w:rFonts w:hint="eastAsia" w:asciiTheme="minorEastAsia" w:hAnsiTheme="minorEastAsia" w:cstheme="minorEastAsia"/>
          <w:sz w:val="24"/>
        </w:rPr>
        <w:t>人参加我们主办或协办、演讲的数字经济论坛、沙龙活动，覆盖人群规模超百万。</w:t>
      </w:r>
    </w:p>
    <w:p>
      <w:pPr>
        <w:widowControl/>
        <w:spacing w:beforeLines="50" w:line="360" w:lineRule="auto"/>
        <w:ind w:firstLine="480"/>
        <w:jc w:val="left"/>
        <w:rPr>
          <w:rFonts w:asciiTheme="minorEastAsia" w:hAnsiTheme="minorEastAsia" w:cstheme="minorEastAsia"/>
          <w:sz w:val="24"/>
        </w:rPr>
      </w:pPr>
      <w:r>
        <w:rPr>
          <w:rFonts w:hint="eastAsia" w:asciiTheme="minorEastAsia" w:hAnsiTheme="minorEastAsia" w:cstheme="minorEastAsia"/>
          <w:sz w:val="24"/>
        </w:rPr>
        <w:t>国内上百家券商/基金/投行/机构在投资研究中参考我们的数据和推荐</w:t>
      </w:r>
    </w:p>
    <w:p>
      <w:pPr>
        <w:pStyle w:val="6"/>
        <w:bidi w:val="0"/>
        <w:rPr>
          <w:rFonts w:hint="eastAsia" w:asciiTheme="minorEastAsia" w:hAnsiTheme="minorEastAsia" w:cstheme="minorEastAsia"/>
          <w:sz w:val="24"/>
        </w:rPr>
      </w:pPr>
      <w:r>
        <w:rPr>
          <w:rFonts w:hint="eastAsia" w:asciiTheme="minorEastAsia" w:hAnsiTheme="minorEastAsia" w:cstheme="minorEastAsia"/>
          <w:sz w:val="24"/>
        </w:rPr>
        <w:t>超过</w:t>
      </w:r>
      <w:r>
        <w:rPr>
          <w:rFonts w:hint="eastAsia" w:asciiTheme="minorEastAsia" w:hAnsiTheme="minorEastAsia" w:cstheme="minorEastAsia"/>
          <w:b/>
          <w:sz w:val="24"/>
        </w:rPr>
        <w:t>1000+家</w:t>
      </w:r>
      <w:r>
        <w:rPr>
          <w:rFonts w:hint="eastAsia" w:asciiTheme="minorEastAsia" w:hAnsiTheme="minorEastAsia" w:cstheme="minorEastAsia"/>
          <w:sz w:val="24"/>
        </w:rPr>
        <w:t>电商、</w:t>
      </w:r>
      <w:r>
        <w:rPr>
          <w:rFonts w:hint="eastAsia" w:asciiTheme="minorEastAsia" w:hAnsiTheme="minorEastAsia" w:cstheme="minorEastAsia"/>
          <w:b/>
          <w:sz w:val="24"/>
        </w:rPr>
        <w:t>10000+家</w:t>
      </w:r>
      <w:r>
        <w:rPr>
          <w:rFonts w:hint="eastAsia" w:asciiTheme="minorEastAsia" w:hAnsiTheme="minorEastAsia" w:cstheme="minorEastAsia"/>
          <w:sz w:val="24"/>
        </w:rPr>
        <w:t>数字经济企业依靠我们的信息、服务和解决方案不同程度提升了他们的经营业绩。</w:t>
      </w:r>
    </w:p>
    <w:p>
      <w:pPr>
        <w:spacing w:beforeLines="50" w:line="360" w:lineRule="auto"/>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lang w:val="en-US" w:eastAsia="zh-CN"/>
        </w:rPr>
        <w:t>法律合规成果：</w:t>
      </w:r>
    </w:p>
    <w:p>
      <w:pPr>
        <w:widowControl/>
        <w:spacing w:beforeLines="50" w:line="360" w:lineRule="auto"/>
        <w:ind w:firstLine="480"/>
        <w:jc w:val="left"/>
        <w:rPr>
          <w:rFonts w:ascii="宋体" w:hAnsi="宋体" w:eastAsia="宋体" w:cs="宋体"/>
          <w:sz w:val="24"/>
          <w:szCs w:val="24"/>
        </w:rPr>
      </w:pPr>
      <w:r>
        <w:rPr>
          <w:rFonts w:ascii="宋体" w:hAnsi="宋体" w:eastAsia="宋体" w:cs="宋体"/>
          <w:sz w:val="24"/>
          <w:szCs w:val="24"/>
        </w:rPr>
        <w:t>网经社在消费维权、立法等方面也取得不少成果，并得到有关部委、消协的肯定。如2020年网经社出席国家市监督总局在京召开的“互联网企业创建无传销网络平台座谈会”，发布</w:t>
      </w:r>
      <w:r>
        <w:rPr>
          <w:rFonts w:ascii="宋体" w:hAnsi="宋体" w:eastAsia="宋体" w:cs="宋体"/>
          <w:b/>
          <w:bCs/>
          <w:sz w:val="24"/>
          <w:szCs w:val="24"/>
        </w:rPr>
        <w:t>国内首份《中国社交电商合规研究报告》</w:t>
      </w:r>
      <w:r>
        <w:rPr>
          <w:rFonts w:ascii="宋体" w:hAnsi="宋体" w:eastAsia="宋体" w:cs="宋体"/>
          <w:sz w:val="24"/>
          <w:szCs w:val="24"/>
        </w:rPr>
        <w:t>；2017年承接浙江省工商局、浙江省消保委委托的“跨境网购消费者权益保护课题”；2016年承担承接国家工商总局和浙江省工商局“全国网络交易平台合规审查”调研课题项目；在国家工商行政管理总局消费者权益保护局、中国消费者协会指导，与《中国消费者报》举办的“促进电商发展指导网络消费”座谈会上，发布</w:t>
      </w:r>
      <w:r>
        <w:rPr>
          <w:rFonts w:ascii="宋体" w:hAnsi="宋体" w:eastAsia="宋体" w:cs="宋体"/>
          <w:b/>
          <w:bCs/>
          <w:sz w:val="24"/>
          <w:szCs w:val="24"/>
        </w:rPr>
        <w:t>《2016年中国消费者网络消费洞察报告与网购指南》</w:t>
      </w:r>
      <w:r>
        <w:rPr>
          <w:rFonts w:ascii="宋体" w:hAnsi="宋体" w:eastAsia="宋体" w:cs="宋体"/>
          <w:sz w:val="24"/>
          <w:szCs w:val="24"/>
        </w:rPr>
        <w:t>。</w:t>
      </w:r>
    </w:p>
    <w:p>
      <w:pPr>
        <w:widowControl/>
        <w:spacing w:beforeLines="50" w:line="360" w:lineRule="auto"/>
        <w:ind w:firstLine="480"/>
        <w:jc w:val="left"/>
        <w:rPr>
          <w:rFonts w:ascii="宋体" w:hAnsi="宋体" w:eastAsia="宋体" w:cs="宋体"/>
          <w:sz w:val="24"/>
          <w:szCs w:val="24"/>
        </w:rPr>
      </w:pPr>
      <w:r>
        <w:rPr>
          <w:rFonts w:hint="eastAsia" w:ascii="宋体" w:hAnsi="宋体" w:eastAsia="宋体" w:cs="宋体"/>
          <w:sz w:val="24"/>
          <w:szCs w:val="24"/>
          <w:lang w:val="en-US" w:eastAsia="zh-CN"/>
        </w:rPr>
        <w:t>2024年</w:t>
      </w:r>
      <w:r>
        <w:rPr>
          <w:rFonts w:ascii="宋体" w:hAnsi="宋体" w:eastAsia="宋体" w:cs="宋体"/>
          <w:sz w:val="24"/>
          <w:szCs w:val="24"/>
        </w:rPr>
        <w:t>9月25日，浙江省消保委第四届专业委员会专家聘任仪式暨浙江《消法》实施办法修改座谈会在浙江省市场监督管理局举行。网经社电子商务研究中心主任曹磊受邀参加，并获聘浙江省消保委第四届电子商务专业委员会专家。</w:t>
      </w:r>
    </w:p>
    <w:p>
      <w:pPr>
        <w:widowControl/>
        <w:spacing w:beforeLines="50" w:line="360" w:lineRule="auto"/>
        <w:jc w:val="left"/>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274310" cy="3011170"/>
            <wp:effectExtent l="0" t="0" r="2540" b="17780"/>
            <wp:docPr id="5" name="图片 5" descr="69fef36c4872268ff3f8d5cb82706b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9fef36c4872268ff3f8d5cb82706b4a"/>
                    <pic:cNvPicPr>
                      <a:picLocks noChangeAspect="1"/>
                    </pic:cNvPicPr>
                  </pic:nvPicPr>
                  <pic:blipFill>
                    <a:blip r:embed="rId37"/>
                    <a:stretch>
                      <a:fillRect/>
                    </a:stretch>
                  </pic:blipFill>
                  <pic:spPr>
                    <a:xfrm>
                      <a:off x="0" y="0"/>
                      <a:ext cx="5274310" cy="3011170"/>
                    </a:xfrm>
                    <a:prstGeom prst="rect">
                      <a:avLst/>
                    </a:prstGeom>
                  </pic:spPr>
                </pic:pic>
              </a:graphicData>
            </a:graphic>
          </wp:inline>
        </w:drawing>
      </w:r>
    </w:p>
    <w:p>
      <w:pPr>
        <w:widowControl/>
        <w:spacing w:beforeLines="50" w:line="360" w:lineRule="auto"/>
        <w:ind w:firstLine="480" w:firstLineChars="200"/>
        <w:jc w:val="left"/>
        <w:rPr>
          <w:rFonts w:hint="eastAsia" w:ascii="宋体" w:hAnsi="宋体" w:cs="宋体"/>
          <w:b/>
          <w:bCs/>
          <w:kern w:val="0"/>
          <w:sz w:val="24"/>
        </w:rPr>
      </w:pPr>
      <w:r>
        <w:rPr>
          <w:rFonts w:ascii="宋体" w:hAnsi="宋体" w:eastAsia="宋体" w:cs="宋体"/>
          <w:sz w:val="24"/>
          <w:szCs w:val="24"/>
        </w:rPr>
        <w:t>2013年，网经社受邀出席中国人民银行金融消费权益保护局等举办的《支付业消费权益保护研讨会》，并做主题报告；发起“2010中国网络传销不完全调查”，并发布中国首份网络传销调查报告</w:t>
      </w:r>
      <w:r>
        <w:rPr>
          <w:rFonts w:ascii="宋体" w:hAnsi="宋体" w:eastAsia="宋体" w:cs="宋体"/>
          <w:b/>
          <w:bCs/>
          <w:sz w:val="24"/>
          <w:szCs w:val="24"/>
        </w:rPr>
        <w:t>《2010中国网络传销调查报告》</w:t>
      </w:r>
      <w:r>
        <w:rPr>
          <w:rFonts w:ascii="宋体" w:hAnsi="宋体" w:eastAsia="宋体" w:cs="宋体"/>
          <w:sz w:val="24"/>
          <w:szCs w:val="24"/>
        </w:rPr>
        <w:t>，推动国家工商总局、公安部、工业和信息化部、国家互联网信息办公室、中国人民银行、中国银监会等六部门联合行动。</w:t>
      </w:r>
      <w:bookmarkStart w:id="100" w:name="_GoBack"/>
      <w:bookmarkEnd w:id="100"/>
    </w:p>
    <w:p>
      <w:pPr>
        <w:widowControl/>
        <w:spacing w:beforeLines="50" w:line="360" w:lineRule="auto"/>
        <w:ind w:firstLine="480"/>
        <w:jc w:val="left"/>
        <w:rPr>
          <w:rFonts w:ascii="宋体" w:hAnsi="宋体" w:cs="宋体"/>
          <w:b/>
          <w:bCs/>
          <w:kern w:val="0"/>
          <w:sz w:val="24"/>
        </w:rPr>
      </w:pPr>
      <w:r>
        <w:rPr>
          <w:rFonts w:hint="eastAsia" w:ascii="宋体" w:hAnsi="宋体" w:cs="宋体"/>
          <w:b/>
          <w:bCs/>
          <w:kern w:val="0"/>
          <w:sz w:val="24"/>
        </w:rPr>
        <w:t>·版权声明：</w:t>
      </w:r>
    </w:p>
    <w:p>
      <w:pPr>
        <w:widowControl/>
        <w:numPr>
          <w:ilvl w:val="0"/>
          <w:numId w:val="1"/>
        </w:numPr>
        <w:spacing w:beforeLines="50" w:line="360" w:lineRule="auto"/>
        <w:ind w:firstLine="480"/>
        <w:rPr>
          <w:rFonts w:ascii="宋体" w:hAnsi="宋体" w:cs="宋体"/>
          <w:kern w:val="0"/>
          <w:sz w:val="24"/>
        </w:rPr>
      </w:pPr>
      <w:r>
        <w:rPr>
          <w:rFonts w:hint="eastAsia" w:ascii="宋体" w:hAnsi="宋体" w:cs="宋体"/>
          <w:kern w:val="0"/>
          <w:sz w:val="24"/>
        </w:rPr>
        <w:t>本报告相关知识产权归网经社电子商务研究中心所有，</w:t>
      </w:r>
      <w:r>
        <w:rPr>
          <w:rFonts w:hint="eastAsia" w:ascii="宋体" w:hAnsi="宋体" w:cs="宋体"/>
          <w:b/>
          <w:kern w:val="0"/>
          <w:sz w:val="24"/>
        </w:rPr>
        <w:t>任何部门、企业、机构、媒体等单位引用本报告数据、内容，均请注明：“根据网经社电子商务研究中心发布</w:t>
      </w:r>
      <w:r>
        <w:rPr>
          <w:rFonts w:hint="eastAsia" w:ascii="宋体" w:hAnsi="宋体" w:eastAsia="宋体" w:cs="宋体"/>
          <w:b/>
          <w:color w:val="000000" w:themeColor="text1"/>
          <w:kern w:val="0"/>
          <w:sz w:val="24"/>
          <w14:textFill>
            <w14:solidFill>
              <w14:schemeClr w14:val="tx1"/>
            </w14:solidFill>
          </w14:textFill>
        </w:rPr>
        <w:t>的</w:t>
      </w:r>
      <w:r>
        <w:rPr>
          <w:rFonts w:hint="eastAsia" w:asciiTheme="minorEastAsia" w:hAnsiTheme="minorEastAsia" w:cstheme="minorEastAsia"/>
          <w:b/>
          <w:color w:val="000000" w:themeColor="text1"/>
          <w:sz w:val="24"/>
          <w14:textFill>
            <w14:solidFill>
              <w14:schemeClr w14:val="tx1"/>
            </w14:solidFill>
          </w14:textFill>
        </w:rPr>
        <w:t>《</w:t>
      </w:r>
      <w:r>
        <w:rPr>
          <w:rFonts w:hint="eastAsia" w:asciiTheme="minorEastAsia" w:hAnsiTheme="minorEastAsia"/>
          <w:b/>
          <w:sz w:val="24"/>
        </w:rPr>
        <w:t>202</w:t>
      </w:r>
      <w:r>
        <w:rPr>
          <w:rFonts w:hint="eastAsia" w:asciiTheme="minorEastAsia" w:hAnsiTheme="minorEastAsia"/>
          <w:b/>
          <w:sz w:val="24"/>
          <w:lang w:val="en-US" w:eastAsia="zh-CN"/>
        </w:rPr>
        <w:t>4</w:t>
      </w:r>
      <w:r>
        <w:rPr>
          <w:rFonts w:hint="eastAsia" w:asciiTheme="minorEastAsia" w:hAnsiTheme="minorEastAsia"/>
          <w:b/>
          <w:sz w:val="24"/>
        </w:rPr>
        <w:t>年度中国</w:t>
      </w:r>
      <w:r>
        <w:rPr>
          <w:rFonts w:hint="eastAsia" w:asciiTheme="minorEastAsia" w:hAnsiTheme="minorEastAsia"/>
          <w:b/>
          <w:sz w:val="24"/>
          <w:lang w:val="en-US" w:eastAsia="zh-CN"/>
        </w:rPr>
        <w:t>二手</w:t>
      </w:r>
      <w:r>
        <w:rPr>
          <w:rFonts w:hint="eastAsia" w:asciiTheme="minorEastAsia" w:hAnsiTheme="minorEastAsia"/>
          <w:b/>
          <w:sz w:val="24"/>
        </w:rPr>
        <w:t>电商消费投诉数据与典型案例</w:t>
      </w:r>
      <w:r>
        <w:rPr>
          <w:rFonts w:hint="eastAsia" w:asciiTheme="minorEastAsia" w:hAnsiTheme="minorEastAsia" w:cstheme="minorEastAsia"/>
          <w:b/>
          <w:color w:val="000000" w:themeColor="text1"/>
          <w:sz w:val="24"/>
          <w14:textFill>
            <w14:solidFill>
              <w14:schemeClr w14:val="tx1"/>
            </w14:solidFill>
          </w14:textFill>
        </w:rPr>
        <w:t>报告》</w:t>
      </w:r>
      <w:r>
        <w:rPr>
          <w:rFonts w:hint="eastAsia" w:ascii="宋体" w:hAnsi="宋体" w:cs="宋体"/>
          <w:b/>
          <w:color w:val="000000" w:themeColor="text1"/>
          <w:kern w:val="0"/>
          <w:sz w:val="24"/>
          <w14:textFill>
            <w14:solidFill>
              <w14:schemeClr w14:val="tx1"/>
            </w14:solidFill>
          </w14:textFill>
        </w:rPr>
        <w:t>”</w:t>
      </w:r>
      <w:r>
        <w:rPr>
          <w:rFonts w:hint="eastAsia" w:ascii="宋体" w:hAnsi="宋体" w:cs="宋体"/>
          <w:color w:val="000000" w:themeColor="text1"/>
          <w:kern w:val="0"/>
          <w:sz w:val="24"/>
          <w14:textFill>
            <w14:solidFill>
              <w14:schemeClr w14:val="tx1"/>
            </w14:solidFill>
          </w14:textFill>
        </w:rPr>
        <w:t>。</w:t>
      </w:r>
    </w:p>
    <w:p>
      <w:pPr>
        <w:widowControl/>
        <w:spacing w:beforeLines="50" w:line="360" w:lineRule="auto"/>
        <w:ind w:firstLine="480"/>
        <w:jc w:val="left"/>
        <w:rPr>
          <w:rFonts w:ascii="宋体" w:hAnsi="宋体" w:cs="宋体"/>
          <w:kern w:val="0"/>
          <w:sz w:val="24"/>
        </w:rPr>
      </w:pPr>
      <w:r>
        <w:rPr>
          <w:rFonts w:hint="eastAsia" w:ascii="宋体" w:hAnsi="宋体" w:cs="宋体"/>
          <w:kern w:val="0"/>
          <w:sz w:val="24"/>
        </w:rPr>
        <w:t>2、本报告仅为参考研究资料，不构成投资、决策等任何建议，由此带来的风险请慎重考虑，网经社电子商务研究中心不承担因使用本报告信息而产生的任何责任。</w:t>
      </w:r>
    </w:p>
    <w:p>
      <w:pPr>
        <w:widowControl/>
        <w:spacing w:beforeLines="50" w:line="360" w:lineRule="auto"/>
        <w:ind w:firstLine="480" w:firstLineChars="200"/>
        <w:jc w:val="left"/>
        <w:rPr>
          <w:rFonts w:ascii="宋体" w:hAnsi="宋体" w:cs="宋体"/>
          <w:kern w:val="0"/>
          <w:sz w:val="24"/>
        </w:rPr>
      </w:pPr>
      <w:r>
        <w:rPr>
          <w:rFonts w:hint="eastAsia" w:ascii="宋体" w:hAnsi="宋体" w:cs="宋体"/>
          <w:kern w:val="0"/>
          <w:sz w:val="24"/>
        </w:rPr>
        <w:t>3、报告涉及金额单位除特殊标注外，均默认为人民币（元）；本报告数据除特殊说明外，一般不含港澳台。</w:t>
      </w:r>
    </w:p>
    <w:p>
      <w:pPr>
        <w:widowControl/>
        <w:spacing w:beforeLines="50" w:line="360" w:lineRule="auto"/>
        <w:ind w:firstLine="480"/>
        <w:jc w:val="left"/>
        <w:rPr>
          <w:rFonts w:ascii="宋体" w:hAnsi="宋体" w:cs="宋体"/>
          <w:sz w:val="24"/>
        </w:rPr>
      </w:pPr>
      <w:r>
        <w:rPr>
          <w:rFonts w:hint="eastAsia" w:ascii="宋体" w:hAnsi="宋体" w:cs="宋体"/>
          <w:sz w:val="24"/>
        </w:rPr>
        <w:t>除参与上述报告合作外，我们欢迎也各电商平台及相关公司，基于各自平台大数据，开展个性化定制，包括不限于：平台年度用户画像与大数据报告、公司案例研究专题研究报告、公司与竞对研究分析投资价值、平台合规性审查报告，以及公司所在细分行业关于平台模式、物流网络、金融科技、用户体验、财务分析、投融资、行业影响力、舆情口碑、用户体验评测、平台界面与功能服务评测等细分角度切入的行业性报告。</w:t>
      </w:r>
    </w:p>
    <w:p>
      <w:pPr>
        <w:spacing w:line="360" w:lineRule="auto"/>
        <w:ind w:firstLine="482"/>
        <w:jc w:val="right"/>
        <w:outlineLvl w:val="1"/>
        <w:rPr>
          <w:rFonts w:ascii="宋体" w:hAnsi="宋体" w:cs="宋体"/>
          <w:b/>
          <w:bCs/>
          <w:sz w:val="28"/>
          <w:szCs w:val="28"/>
        </w:rPr>
      </w:pPr>
      <w:bookmarkStart w:id="54" w:name="_Toc102659530"/>
      <w:r>
        <w:rPr>
          <w:rFonts w:hint="eastAsia" w:ascii="宋体" w:hAnsi="宋体" w:cs="宋体"/>
          <w:b/>
          <w:bCs/>
          <w:sz w:val="28"/>
          <w:szCs w:val="28"/>
        </w:rPr>
        <w:t>报告发布：网经社电子商务研究中心</w:t>
      </w:r>
      <w:bookmarkEnd w:id="54"/>
    </w:p>
    <w:p>
      <w:pPr>
        <w:wordWrap w:val="0"/>
        <w:spacing w:line="360" w:lineRule="auto"/>
        <w:ind w:firstLine="482"/>
        <w:jc w:val="right"/>
        <w:outlineLvl w:val="1"/>
        <w:rPr>
          <w:rStyle w:val="13"/>
          <w:rFonts w:ascii="微软雅黑" w:hAnsi="微软雅黑" w:cs="微软雅黑"/>
          <w:color w:val="C00000"/>
          <w:sz w:val="28"/>
          <w:szCs w:val="28"/>
        </w:rPr>
      </w:pPr>
      <w:bookmarkStart w:id="55" w:name="_Toc102659531"/>
      <w:r>
        <w:rPr>
          <w:rFonts w:hint="eastAsia" w:ascii="宋体" w:hAnsi="宋体" w:cs="宋体"/>
          <w:b/>
          <w:bCs/>
          <w:sz w:val="28"/>
          <w:szCs w:val="28"/>
        </w:rPr>
        <w:t>发布时间：202</w:t>
      </w:r>
      <w:r>
        <w:rPr>
          <w:rFonts w:hint="eastAsia" w:ascii="宋体" w:hAnsi="宋体" w:cs="宋体"/>
          <w:b/>
          <w:bCs/>
          <w:sz w:val="28"/>
          <w:szCs w:val="28"/>
          <w:lang w:val="en-US" w:eastAsia="zh-CN"/>
        </w:rPr>
        <w:t>5</w:t>
      </w:r>
      <w:r>
        <w:rPr>
          <w:rFonts w:hint="eastAsia" w:ascii="宋体" w:hAnsi="宋体" w:cs="宋体"/>
          <w:b/>
          <w:bCs/>
          <w:sz w:val="28"/>
          <w:szCs w:val="28"/>
        </w:rPr>
        <w:t>年</w:t>
      </w:r>
      <w:r>
        <w:rPr>
          <w:rFonts w:hint="eastAsia" w:ascii="宋体" w:hAnsi="宋体" w:cs="宋体"/>
          <w:b/>
          <w:bCs/>
          <w:sz w:val="28"/>
          <w:szCs w:val="28"/>
          <w:lang w:val="en-US" w:eastAsia="zh-CN"/>
        </w:rPr>
        <w:t>2</w:t>
      </w:r>
      <w:r>
        <w:rPr>
          <w:rFonts w:hint="eastAsia" w:ascii="宋体" w:hAnsi="宋体" w:cs="宋体"/>
          <w:b/>
          <w:bCs/>
          <w:sz w:val="28"/>
          <w:szCs w:val="28"/>
        </w:rPr>
        <w:t>月</w:t>
      </w:r>
      <w:bookmarkEnd w:id="55"/>
    </w:p>
    <w:p>
      <w:pPr>
        <w:spacing w:beforeLines="50" w:line="360" w:lineRule="auto"/>
        <w:rPr>
          <w:rStyle w:val="13"/>
          <w:rFonts w:ascii="微软雅黑" w:hAnsi="微软雅黑" w:eastAsia="微软雅黑" w:cs="微软雅黑"/>
          <w:color w:val="5B9BD5" w:themeColor="accent1"/>
          <w:sz w:val="28"/>
          <w:szCs w:val="28"/>
          <w14:textFill>
            <w14:solidFill>
              <w14:schemeClr w14:val="accent1"/>
            </w14:solidFill>
          </w14:textFill>
        </w:rPr>
      </w:pPr>
    </w:p>
    <w:p>
      <w:pPr>
        <w:spacing w:beforeLines="50" w:line="360" w:lineRule="auto"/>
        <w:rPr>
          <w:rStyle w:val="13"/>
          <w:rFonts w:ascii="微软雅黑" w:hAnsi="微软雅黑" w:eastAsia="微软雅黑" w:cs="微软雅黑"/>
          <w:color w:val="5B9BD5" w:themeColor="accent1"/>
          <w:sz w:val="28"/>
          <w:szCs w:val="28"/>
          <w14:textFill>
            <w14:solidFill>
              <w14:schemeClr w14:val="accent1"/>
            </w14:solidFill>
          </w14:textFill>
        </w:rPr>
      </w:pPr>
    </w:p>
    <w:p>
      <w:pPr>
        <w:spacing w:beforeLines="50" w:line="360" w:lineRule="auto"/>
        <w:rPr>
          <w:rStyle w:val="13"/>
          <w:rFonts w:ascii="微软雅黑" w:hAnsi="微软雅黑" w:eastAsia="微软雅黑" w:cs="微软雅黑"/>
          <w:color w:val="5B9BD5" w:themeColor="accent1"/>
          <w:sz w:val="28"/>
          <w:szCs w:val="28"/>
          <w14:textFill>
            <w14:solidFill>
              <w14:schemeClr w14:val="accent1"/>
            </w14:solidFill>
          </w14:textFill>
        </w:rPr>
      </w:pPr>
    </w:p>
    <w:p>
      <w:pPr>
        <w:spacing w:beforeLines="50" w:line="360" w:lineRule="auto"/>
        <w:rPr>
          <w:rStyle w:val="13"/>
          <w:rFonts w:ascii="微软雅黑" w:hAnsi="微软雅黑" w:eastAsia="微软雅黑" w:cs="微软雅黑"/>
          <w:color w:val="5B9BD5" w:themeColor="accent1"/>
          <w:sz w:val="28"/>
          <w:szCs w:val="28"/>
          <w14:textFill>
            <w14:solidFill>
              <w14:schemeClr w14:val="accent1"/>
            </w14:solidFill>
          </w14:textFill>
        </w:rPr>
      </w:pPr>
    </w:p>
    <w:p>
      <w:pPr>
        <w:spacing w:beforeLines="50" w:line="360" w:lineRule="auto"/>
        <w:rPr>
          <w:rStyle w:val="13"/>
          <w:rFonts w:ascii="微软雅黑" w:hAnsi="微软雅黑" w:eastAsia="微软雅黑" w:cs="微软雅黑"/>
          <w:color w:val="5B9BD5" w:themeColor="accent1"/>
          <w:sz w:val="28"/>
          <w:szCs w:val="28"/>
          <w14:textFill>
            <w14:solidFill>
              <w14:schemeClr w14:val="accent1"/>
            </w14:solidFill>
          </w14:textFill>
        </w:rPr>
      </w:pPr>
    </w:p>
    <w:p>
      <w:pPr>
        <w:spacing w:beforeLines="50" w:line="360" w:lineRule="auto"/>
        <w:rPr>
          <w:rStyle w:val="13"/>
          <w:rFonts w:ascii="微软雅黑" w:hAnsi="微软雅黑" w:eastAsia="微软雅黑" w:cs="微软雅黑"/>
          <w:color w:val="5B9BD5" w:themeColor="accent1"/>
          <w:sz w:val="28"/>
          <w:szCs w:val="28"/>
          <w14:textFill>
            <w14:solidFill>
              <w14:schemeClr w14:val="accent1"/>
            </w14:solidFill>
          </w14:textFill>
        </w:rPr>
      </w:pPr>
    </w:p>
    <w:p>
      <w:pPr>
        <w:spacing w:beforeLines="50" w:line="360" w:lineRule="auto"/>
        <w:rPr>
          <w:rStyle w:val="13"/>
          <w:rFonts w:ascii="微软雅黑" w:hAnsi="微软雅黑" w:eastAsia="微软雅黑" w:cs="微软雅黑"/>
          <w:color w:val="5B9BD5" w:themeColor="accent1"/>
          <w:sz w:val="28"/>
          <w:szCs w:val="28"/>
          <w14:textFill>
            <w14:solidFill>
              <w14:schemeClr w14:val="accent1"/>
            </w14:solidFill>
          </w14:textFill>
        </w:rPr>
      </w:pPr>
    </w:p>
    <w:p>
      <w:pPr>
        <w:spacing w:beforeLines="50" w:line="360" w:lineRule="auto"/>
        <w:rPr>
          <w:rStyle w:val="13"/>
          <w:rFonts w:ascii="微软雅黑" w:hAnsi="微软雅黑" w:eastAsia="微软雅黑" w:cs="微软雅黑"/>
          <w:color w:val="5B9BD5" w:themeColor="accent1"/>
          <w:sz w:val="28"/>
          <w:szCs w:val="28"/>
          <w14:textFill>
            <w14:solidFill>
              <w14:schemeClr w14:val="accent1"/>
            </w14:solidFill>
          </w14:textFill>
        </w:rPr>
      </w:pPr>
    </w:p>
    <w:p>
      <w:pPr>
        <w:spacing w:beforeLines="50" w:line="240" w:lineRule="auto"/>
        <w:outlineLvl w:val="1"/>
        <w:rPr>
          <w:rStyle w:val="13"/>
          <w:rFonts w:ascii="微软雅黑" w:hAnsi="微软雅黑" w:eastAsia="微软雅黑" w:cs="微软雅黑"/>
          <w:bCs/>
          <w:color w:val="5B9BD5" w:themeColor="accent1"/>
          <w:sz w:val="28"/>
          <w:szCs w:val="28"/>
          <w14:textFill>
            <w14:solidFill>
              <w14:schemeClr w14:val="accent1"/>
            </w14:solidFill>
          </w14:textFill>
        </w:rPr>
      </w:pPr>
      <w:bookmarkStart w:id="56" w:name="_Toc9748"/>
      <w:bookmarkStart w:id="57" w:name="_Toc20860"/>
      <w:bookmarkStart w:id="58" w:name="_Toc22856"/>
      <w:bookmarkStart w:id="59" w:name="_Toc14425"/>
      <w:bookmarkStart w:id="60" w:name="_Toc7520"/>
      <w:bookmarkStart w:id="61" w:name="_Toc24167"/>
      <w:bookmarkStart w:id="62" w:name="_Toc10893"/>
      <w:bookmarkStart w:id="63" w:name="_Toc102659532"/>
      <w:bookmarkStart w:id="64" w:name="_Toc25790"/>
      <w:bookmarkStart w:id="65" w:name="_Toc11112"/>
      <w:bookmarkStart w:id="66" w:name="_Toc5429"/>
      <w:bookmarkStart w:id="67" w:name="_Toc18918"/>
      <w:bookmarkStart w:id="68" w:name="_Toc26039"/>
      <w:bookmarkStart w:id="69" w:name="_Toc6588"/>
      <w:bookmarkStart w:id="70" w:name="_Toc13315"/>
      <w:bookmarkStart w:id="71" w:name="_Toc16563"/>
      <w:bookmarkStart w:id="72" w:name="_Toc20146"/>
      <w:bookmarkStart w:id="73" w:name="_Toc26390"/>
      <w:bookmarkStart w:id="74" w:name="_Toc12631"/>
      <w:bookmarkStart w:id="75" w:name="_Toc21943"/>
      <w:bookmarkStart w:id="76" w:name="_Toc3659"/>
      <w:bookmarkStart w:id="77" w:name="_Toc21832"/>
      <w:r>
        <w:rPr>
          <w:rStyle w:val="13"/>
          <w:rFonts w:hint="eastAsia" w:ascii="微软雅黑" w:hAnsi="微软雅黑" w:eastAsia="微软雅黑" w:cs="微软雅黑"/>
          <w:color w:val="5B9BD5" w:themeColor="accent1"/>
          <w:sz w:val="28"/>
          <w:szCs w:val="28"/>
          <w14:textFill>
            <w14:solidFill>
              <w14:schemeClr w14:val="accent1"/>
            </w14:solidFill>
          </w14:textFill>
        </w:rPr>
        <w:t xml:space="preserve">官方公众号ID：i100EC            </w:t>
      </w:r>
      <w:r>
        <w:rPr>
          <w:rFonts w:hint="eastAsia" w:ascii="微软雅黑" w:hAnsi="微软雅黑" w:eastAsia="微软雅黑" w:cs="微软雅黑"/>
          <w:b/>
          <w:bCs/>
          <w:color w:val="5B9BD5" w:themeColor="accent1"/>
          <w:sz w:val="28"/>
          <w:szCs w:val="28"/>
          <w14:textFill>
            <w14:solidFill>
              <w14:schemeClr w14:val="accent1"/>
            </w14:solidFill>
          </w14:textFill>
        </w:rPr>
        <w:t>网购投诉平台ID：DSWQ315</w:t>
      </w:r>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pPr>
        <w:spacing w:beforeLines="50" w:line="240" w:lineRule="auto"/>
        <w:rPr>
          <w:rFonts w:asciiTheme="minorEastAsia" w:hAnsiTheme="minorEastAsia" w:cstheme="minorEastAsia"/>
          <w:b/>
          <w:bCs/>
          <w:color w:val="5B9BD5" w:themeColor="accent1"/>
          <w:szCs w:val="21"/>
          <w14:textFill>
            <w14:solidFill>
              <w14:schemeClr w14:val="accent1"/>
            </w14:solidFill>
          </w14:textFill>
        </w:rPr>
      </w:pPr>
      <w:r>
        <w:rPr>
          <w:rStyle w:val="13"/>
          <w:rFonts w:hint="eastAsia" w:asciiTheme="minorEastAsia" w:hAnsiTheme="minorEastAsia" w:cstheme="minorEastAsia"/>
          <w:color w:val="5B9BD5" w:themeColor="accent1"/>
          <w:szCs w:val="21"/>
          <w14:textFill>
            <w14:solidFill>
              <w14:schemeClr w14:val="accent1"/>
            </w14:solidFill>
          </w14:textFill>
        </w:rPr>
        <w:t xml:space="preserve">（近40万电商人都在看！）                              </w:t>
      </w:r>
      <w:r>
        <w:rPr>
          <w:rFonts w:hint="eastAsia" w:asciiTheme="minorEastAsia" w:hAnsiTheme="minorEastAsia" w:cstheme="minorEastAsia"/>
          <w:b/>
          <w:bCs/>
          <w:color w:val="5B9BD5" w:themeColor="accent1"/>
          <w:szCs w:val="21"/>
          <w14:textFill>
            <w14:solidFill>
              <w14:schemeClr w14:val="accent1"/>
            </w14:solidFill>
          </w14:textFill>
        </w:rPr>
        <w:t>（在线网购投诉）</w:t>
      </w:r>
    </w:p>
    <w:p>
      <w:pPr>
        <w:spacing w:beforeLines="50" w:line="360" w:lineRule="auto"/>
        <w:jc w:val="center"/>
        <w:rPr>
          <w:rFonts w:asciiTheme="minorEastAsia" w:hAnsiTheme="minorEastAsia" w:cstheme="minorEastAsia"/>
          <w:szCs w:val="21"/>
        </w:rPr>
      </w:pPr>
      <w:r>
        <w:rPr>
          <w:rFonts w:asciiTheme="minorEastAsia" w:hAnsiTheme="minorEastAsia" w:cstheme="minorEastAsia"/>
          <w:szCs w:val="21"/>
        </w:rPr>
        <w:drawing>
          <wp:inline distT="0" distB="0" distL="0" distR="0">
            <wp:extent cx="1383030" cy="1398905"/>
            <wp:effectExtent l="0" t="0" r="7620" b="10795"/>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noChangeArrowheads="1"/>
                    </pic:cNvPicPr>
                  </pic:nvPicPr>
                  <pic:blipFill>
                    <a:blip r:embed="rId38" cstate="print"/>
                    <a:srcRect/>
                    <a:stretch>
                      <a:fillRect/>
                    </a:stretch>
                  </pic:blipFill>
                  <pic:spPr>
                    <a:xfrm>
                      <a:off x="0" y="0"/>
                      <a:ext cx="1383030" cy="1398905"/>
                    </a:xfrm>
                    <a:prstGeom prst="rect">
                      <a:avLst/>
                    </a:prstGeom>
                    <a:noFill/>
                    <a:ln w="9525">
                      <a:noFill/>
                      <a:miter lim="800000"/>
                      <a:headEnd/>
                      <a:tailEnd/>
                    </a:ln>
                  </pic:spPr>
                </pic:pic>
              </a:graphicData>
            </a:graphic>
          </wp:inline>
        </w:drawing>
      </w:r>
      <w:r>
        <w:rPr>
          <w:rFonts w:hint="eastAsia" w:asciiTheme="minorEastAsia" w:hAnsiTheme="minorEastAsia" w:cstheme="minorEastAsia"/>
          <w:szCs w:val="21"/>
        </w:rPr>
        <w:t xml:space="preserve">                       </w:t>
      </w:r>
      <w:r>
        <w:drawing>
          <wp:inline distT="0" distB="0" distL="114300" distR="114300">
            <wp:extent cx="1372870" cy="1365250"/>
            <wp:effectExtent l="0" t="0" r="17780" b="6350"/>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39" cstate="print"/>
                    <a:stretch>
                      <a:fillRect/>
                    </a:stretch>
                  </pic:blipFill>
                  <pic:spPr>
                    <a:xfrm>
                      <a:off x="0" y="0"/>
                      <a:ext cx="1372870" cy="1365250"/>
                    </a:xfrm>
                    <a:prstGeom prst="rect">
                      <a:avLst/>
                    </a:prstGeom>
                    <a:noFill/>
                    <a:ln>
                      <a:noFill/>
                    </a:ln>
                  </pic:spPr>
                </pic:pic>
              </a:graphicData>
            </a:graphic>
          </wp:inline>
        </w:drawing>
      </w:r>
    </w:p>
    <w:p>
      <w:pPr>
        <w:spacing w:beforeLines="50" w:line="240" w:lineRule="auto"/>
        <w:jc w:val="left"/>
        <w:outlineLvl w:val="1"/>
        <w:rPr>
          <w:rFonts w:ascii="微软雅黑" w:hAnsi="微软雅黑" w:eastAsia="微软雅黑" w:cs="微软雅黑"/>
          <w:b/>
          <w:bCs/>
          <w:color w:val="5B9BD5" w:themeColor="accent1"/>
          <w:sz w:val="28"/>
          <w:szCs w:val="28"/>
          <w14:textFill>
            <w14:solidFill>
              <w14:schemeClr w14:val="accent1"/>
            </w14:solidFill>
          </w14:textFill>
        </w:rPr>
      </w:pPr>
      <w:bookmarkStart w:id="78" w:name="_Toc13272"/>
      <w:bookmarkStart w:id="79" w:name="_Toc6179"/>
      <w:bookmarkStart w:id="80" w:name="_Toc27206"/>
      <w:bookmarkStart w:id="81" w:name="_Toc25901"/>
      <w:bookmarkStart w:id="82" w:name="_Toc8579"/>
      <w:bookmarkStart w:id="83" w:name="_Toc1119"/>
      <w:bookmarkStart w:id="84" w:name="_Toc19281"/>
      <w:bookmarkStart w:id="85" w:name="_Toc102659533"/>
      <w:bookmarkStart w:id="86" w:name="_Toc28328"/>
      <w:bookmarkStart w:id="87" w:name="_Toc29005"/>
      <w:bookmarkStart w:id="88" w:name="_Toc18710"/>
      <w:bookmarkStart w:id="89" w:name="_Toc18278"/>
      <w:bookmarkStart w:id="90" w:name="_Toc26948"/>
      <w:bookmarkStart w:id="91" w:name="_Toc10027"/>
      <w:bookmarkStart w:id="92" w:name="_Toc2332"/>
      <w:bookmarkStart w:id="93" w:name="_Toc26109"/>
      <w:bookmarkStart w:id="94" w:name="_Toc2691"/>
      <w:bookmarkStart w:id="95" w:name="_Toc17692"/>
      <w:bookmarkStart w:id="96" w:name="_Toc24712"/>
      <w:bookmarkStart w:id="97" w:name="_Toc14643"/>
      <w:bookmarkStart w:id="98" w:name="_Toc8396"/>
      <w:bookmarkStart w:id="99" w:name="_Toc27235"/>
      <w:r>
        <w:rPr>
          <w:rFonts w:hint="eastAsia" w:ascii="微软雅黑" w:hAnsi="微软雅黑" w:eastAsia="微软雅黑" w:cs="微软雅黑"/>
          <w:b/>
          <w:bCs/>
          <w:color w:val="5B9BD5" w:themeColor="accent1"/>
          <w:sz w:val="28"/>
          <w:szCs w:val="28"/>
          <w14:textFill>
            <w14:solidFill>
              <w14:schemeClr w14:val="accent1"/>
            </w14:solidFill>
          </w14:textFill>
        </w:rPr>
        <w:t>电数宝（</w:t>
      </w:r>
      <w:r>
        <w:fldChar w:fldCharType="begin"/>
      </w:r>
      <w:r>
        <w:instrText xml:space="preserve"> HYPERLINK "file:///D:\\backup\\报告类\\DATA.100EC.CN" </w:instrText>
      </w:r>
      <w:r>
        <w:fldChar w:fldCharType="separate"/>
      </w:r>
      <w:r>
        <w:rPr>
          <w:rStyle w:val="14"/>
          <w:rFonts w:hint="eastAsia" w:ascii="微软雅黑" w:hAnsi="微软雅黑" w:eastAsia="微软雅黑" w:cs="微软雅黑"/>
          <w:b/>
          <w:bCs/>
          <w:color w:val="5B9BD5" w:themeColor="accent1"/>
          <w:sz w:val="28"/>
          <w:szCs w:val="28"/>
          <w14:textFill>
            <w14:solidFill>
              <w14:schemeClr w14:val="accent1"/>
            </w14:solidFill>
          </w14:textFill>
        </w:rPr>
        <w:t>DATA.100EC.CN</w:t>
      </w:r>
      <w:r>
        <w:rPr>
          <w:rStyle w:val="14"/>
          <w:rFonts w:hint="eastAsia" w:ascii="微软雅黑" w:hAnsi="微软雅黑" w:eastAsia="微软雅黑" w:cs="微软雅黑"/>
          <w:b/>
          <w:bCs/>
          <w:color w:val="5B9BD5" w:themeColor="accent1"/>
          <w:sz w:val="28"/>
          <w:szCs w:val="28"/>
          <w14:textFill>
            <w14:solidFill>
              <w14:schemeClr w14:val="accent1"/>
            </w14:solidFill>
          </w14:textFill>
        </w:rPr>
        <w:fldChar w:fldCharType="end"/>
      </w:r>
      <w:r>
        <w:rPr>
          <w:rFonts w:hint="eastAsia" w:ascii="微软雅黑" w:hAnsi="微软雅黑" w:eastAsia="微软雅黑" w:cs="微软雅黑"/>
          <w:b/>
          <w:bCs/>
          <w:color w:val="5B9BD5" w:themeColor="accent1"/>
          <w:sz w:val="28"/>
          <w:szCs w:val="28"/>
          <w14:textFill>
            <w14:solidFill>
              <w14:schemeClr w14:val="accent1"/>
            </w14:solidFill>
          </w14:textFill>
        </w:rPr>
        <w:t>）           电诉宝（</w:t>
      </w:r>
      <w:r>
        <w:fldChar w:fldCharType="begin"/>
      </w:r>
      <w:r>
        <w:instrText xml:space="preserve"> HYPERLINK "file:///D:\\backup\\报告类\\315.100EC.CN" </w:instrText>
      </w:r>
      <w:r>
        <w:fldChar w:fldCharType="separate"/>
      </w:r>
      <w:r>
        <w:rPr>
          <w:rStyle w:val="14"/>
          <w:rFonts w:hint="eastAsia" w:ascii="微软雅黑" w:hAnsi="微软雅黑" w:eastAsia="微软雅黑" w:cs="微软雅黑"/>
          <w:b/>
          <w:bCs/>
          <w:color w:val="5B9BD5" w:themeColor="accent1"/>
          <w:sz w:val="28"/>
          <w:szCs w:val="28"/>
          <w14:textFill>
            <w14:solidFill>
              <w14:schemeClr w14:val="accent1"/>
            </w14:solidFill>
          </w14:textFill>
        </w:rPr>
        <w:t>315.100EC.CN</w:t>
      </w:r>
      <w:r>
        <w:rPr>
          <w:rStyle w:val="14"/>
          <w:rFonts w:hint="eastAsia" w:ascii="微软雅黑" w:hAnsi="微软雅黑" w:eastAsia="微软雅黑" w:cs="微软雅黑"/>
          <w:b/>
          <w:bCs/>
          <w:color w:val="5B9BD5" w:themeColor="accent1"/>
          <w:sz w:val="28"/>
          <w:szCs w:val="28"/>
          <w14:textFill>
            <w14:solidFill>
              <w14:schemeClr w14:val="accent1"/>
            </w14:solidFill>
          </w14:textFill>
        </w:rPr>
        <w:fldChar w:fldCharType="end"/>
      </w:r>
      <w:r>
        <w:rPr>
          <w:rFonts w:hint="eastAsia" w:ascii="微软雅黑" w:hAnsi="微软雅黑" w:eastAsia="微软雅黑" w:cs="微软雅黑"/>
          <w:b/>
          <w:bCs/>
          <w:color w:val="5B9BD5" w:themeColor="accent1"/>
          <w:sz w:val="28"/>
          <w:szCs w:val="28"/>
          <w14:textFill>
            <w14:solidFill>
              <w14:schemeClr w14:val="accent1"/>
            </w14:solidFill>
          </w14:textFill>
        </w:rPr>
        <w:t>）</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pPr>
        <w:pStyle w:val="9"/>
        <w:widowControl/>
        <w:spacing w:afterAutospacing="0" w:line="240" w:lineRule="auto"/>
        <w:rPr>
          <w:rFonts w:ascii="宋体" w:hAnsi="宋体" w:eastAsia="宋体" w:cs="宋体"/>
          <w:b/>
          <w:bCs/>
          <w:color w:val="5B9BD5" w:themeColor="accent1"/>
          <w:sz w:val="21"/>
          <w:szCs w:val="21"/>
          <w14:textFill>
            <w14:solidFill>
              <w14:schemeClr w14:val="accent1"/>
            </w14:solidFill>
          </w14:textFill>
        </w:rPr>
      </w:pPr>
      <w:r>
        <w:rPr>
          <w:rFonts w:hint="eastAsia" w:ascii="宋体" w:hAnsi="宋体" w:eastAsia="宋体" w:cs="宋体"/>
          <w:b/>
          <w:bCs/>
          <w:color w:val="5B9BD5" w:themeColor="accent1"/>
          <w:sz w:val="21"/>
          <w:szCs w:val="21"/>
          <w14:textFill>
            <w14:solidFill>
              <w14:schemeClr w14:val="accent1"/>
            </w14:solidFill>
          </w14:textFill>
        </w:rPr>
        <w:t>（16年沉淀100万+条数据覆盖4000+平台）                   （我要投诉）</w:t>
      </w:r>
    </w:p>
    <w:p>
      <w:pPr>
        <w:spacing w:beforeLines="50" w:line="360" w:lineRule="auto"/>
        <w:jc w:val="center"/>
        <w:rPr>
          <w:rFonts w:hint="eastAsia" w:ascii="微软雅黑" w:hAnsi="微软雅黑" w:eastAsia="微软雅黑" w:cs="微软雅黑"/>
          <w:b/>
          <w:bCs/>
          <w:sz w:val="28"/>
          <w:szCs w:val="28"/>
        </w:rPr>
      </w:pPr>
      <w:r>
        <w:rPr>
          <w:rFonts w:ascii="微软雅黑" w:hAnsi="微软雅黑" w:eastAsia="微软雅黑" w:cs="微软雅黑"/>
          <w:b/>
          <w:bCs/>
          <w:sz w:val="28"/>
          <w:szCs w:val="28"/>
        </w:rPr>
        <w:drawing>
          <wp:inline distT="0" distB="0" distL="0" distR="0">
            <wp:extent cx="1292860" cy="1299845"/>
            <wp:effectExtent l="0" t="0" r="2540" b="14605"/>
            <wp:docPr id="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pic:cNvPicPr>
                      <a:picLocks noChangeAspect="1" noChangeArrowheads="1"/>
                    </pic:cNvPicPr>
                  </pic:nvPicPr>
                  <pic:blipFill>
                    <a:blip r:embed="rId40" cstate="print"/>
                    <a:srcRect/>
                    <a:stretch>
                      <a:fillRect/>
                    </a:stretch>
                  </pic:blipFill>
                  <pic:spPr>
                    <a:xfrm>
                      <a:off x="0" y="0"/>
                      <a:ext cx="1292860" cy="1299845"/>
                    </a:xfrm>
                    <a:prstGeom prst="rect">
                      <a:avLst/>
                    </a:prstGeom>
                    <a:noFill/>
                    <a:ln w="9525">
                      <a:noFill/>
                      <a:miter lim="800000"/>
                      <a:headEnd/>
                      <a:tailEnd/>
                    </a:ln>
                  </pic:spPr>
                </pic:pic>
              </a:graphicData>
            </a:graphic>
          </wp:inline>
        </w:drawing>
      </w:r>
      <w:r>
        <w:rPr>
          <w:rFonts w:hint="eastAsia" w:ascii="微软雅黑" w:hAnsi="微软雅黑" w:eastAsia="微软雅黑" w:cs="微软雅黑"/>
          <w:b/>
          <w:bCs/>
          <w:sz w:val="28"/>
          <w:szCs w:val="28"/>
        </w:rPr>
        <w:t xml:space="preserve">                  </w:t>
      </w:r>
      <w:r>
        <w:rPr>
          <w:rFonts w:hint="eastAsia" w:ascii="微软雅黑" w:hAnsi="微软雅黑" w:eastAsia="微软雅黑" w:cs="微软雅黑"/>
          <w:b/>
          <w:bCs/>
          <w:sz w:val="28"/>
          <w:szCs w:val="28"/>
        </w:rPr>
        <w:drawing>
          <wp:inline distT="0" distB="0" distL="114300" distR="114300">
            <wp:extent cx="1358900" cy="1355090"/>
            <wp:effectExtent l="0" t="0" r="12700" b="16510"/>
            <wp:docPr id="39" name="图片 8" descr="电诉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8" descr="电诉宝"/>
                    <pic:cNvPicPr>
                      <a:picLocks noChangeAspect="1"/>
                    </pic:cNvPicPr>
                  </pic:nvPicPr>
                  <pic:blipFill>
                    <a:blip r:embed="rId41" cstate="print"/>
                    <a:stretch>
                      <a:fillRect/>
                    </a:stretch>
                  </pic:blipFill>
                  <pic:spPr>
                    <a:xfrm>
                      <a:off x="0" y="0"/>
                      <a:ext cx="1358900" cy="1355090"/>
                    </a:xfrm>
                    <a:prstGeom prst="rect">
                      <a:avLst/>
                    </a:prstGeom>
                  </pic:spPr>
                </pic:pic>
              </a:graphicData>
            </a:graphic>
          </wp:inline>
        </w:drawing>
      </w:r>
    </w:p>
    <w:p>
      <w:pPr>
        <w:spacing w:beforeLines="50" w:line="360" w:lineRule="auto"/>
        <w:jc w:val="both"/>
        <w:rPr>
          <w:rFonts w:hint="default" w:ascii="微软雅黑" w:hAnsi="微软雅黑" w:eastAsia="微软雅黑" w:cs="微软雅黑"/>
          <w:b/>
          <w:bCs/>
          <w:sz w:val="28"/>
          <w:szCs w:val="28"/>
          <w:lang w:val="en-US" w:eastAsia="zh-CN"/>
        </w:rPr>
      </w:pPr>
      <w: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t>视频号</w:t>
      </w:r>
      <w:r>
        <w:rPr>
          <w:rFonts w:hint="eastAsia" w:ascii="宋体" w:hAnsi="宋体" w:eastAsia="宋体" w:cs="宋体"/>
          <w:b/>
          <w:bCs/>
          <w:color w:val="5B9BD5" w:themeColor="accent1"/>
          <w:kern w:val="0"/>
          <w:szCs w:val="21"/>
          <w:lang w:val="en-US" w:eastAsia="zh-CN"/>
          <w14:textFill>
            <w14:solidFill>
              <w14:schemeClr w14:val="accent1"/>
            </w14:solidFill>
          </w14:textFill>
        </w:rPr>
        <w:t>（视频号搜网经社）</w:t>
      </w:r>
      <w: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t xml:space="preserve">                    抖音号</w:t>
      </w:r>
      <w:r>
        <w:rPr>
          <w:rFonts w:hint="eastAsia" w:ascii="宋体" w:hAnsi="宋体" w:eastAsia="宋体" w:cs="宋体"/>
          <w:b/>
          <w:bCs/>
          <w:color w:val="5B9BD5" w:themeColor="accent1"/>
          <w:kern w:val="0"/>
          <w:szCs w:val="21"/>
          <w:lang w:val="en-US" w:eastAsia="zh-CN"/>
          <w14:textFill>
            <w14:solidFill>
              <w14:schemeClr w14:val="accent1"/>
            </w14:solidFill>
          </w14:textFill>
        </w:rPr>
        <w:t>（抖音搜网经社）</w:t>
      </w:r>
    </w:p>
    <w:p>
      <w:pPr>
        <w:spacing w:beforeLines="50" w:line="360" w:lineRule="auto"/>
        <w:jc w:val="both"/>
        <w:rPr>
          <w:rFonts w:hint="eastAsia" w:ascii="微软雅黑" w:hAnsi="微软雅黑" w:eastAsia="微软雅黑" w:cs="微软雅黑"/>
          <w:b/>
          <w:bCs/>
          <w:sz w:val="28"/>
          <w:szCs w:val="28"/>
        </w:rPr>
      </w:pPr>
      <w:r>
        <w:rPr>
          <w:rFonts w:hint="eastAsia"/>
          <w:lang w:val="en-US" w:eastAsia="zh-CN"/>
        </w:rPr>
        <w:t xml:space="preserve">      </w:t>
      </w:r>
      <w:r>
        <w:drawing>
          <wp:inline distT="0" distB="0" distL="114300" distR="114300">
            <wp:extent cx="1251585" cy="1222375"/>
            <wp:effectExtent l="0" t="0" r="5715" b="15875"/>
            <wp:docPr id="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
                    <pic:cNvPicPr>
                      <a:picLocks noChangeAspect="1"/>
                    </pic:cNvPicPr>
                  </pic:nvPicPr>
                  <pic:blipFill>
                    <a:blip r:embed="rId42"/>
                    <a:stretch>
                      <a:fillRect/>
                    </a:stretch>
                  </pic:blipFill>
                  <pic:spPr>
                    <a:xfrm>
                      <a:off x="0" y="0"/>
                      <a:ext cx="1251585" cy="1222375"/>
                    </a:xfrm>
                    <a:prstGeom prst="rect">
                      <a:avLst/>
                    </a:prstGeom>
                    <a:noFill/>
                    <a:ln>
                      <a:noFill/>
                    </a:ln>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1285240" cy="1285240"/>
            <wp:effectExtent l="0" t="0" r="10160" b="10160"/>
            <wp:docPr id="3" name="图片 3" descr="1_989544288_171_85_3_714067952_943a7035c91451f9c533e574160f0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_989544288_171_85_3_714067952_943a7035c91451f9c533e574160f0e42"/>
                    <pic:cNvPicPr>
                      <a:picLocks noChangeAspect="1"/>
                    </pic:cNvPicPr>
                  </pic:nvPicPr>
                  <pic:blipFill>
                    <a:blip r:embed="rId43"/>
                    <a:stretch>
                      <a:fillRect/>
                    </a:stretch>
                  </pic:blipFill>
                  <pic:spPr>
                    <a:xfrm>
                      <a:off x="0" y="0"/>
                      <a:ext cx="1285240" cy="1285240"/>
                    </a:xfrm>
                    <a:prstGeom prst="rect">
                      <a:avLst/>
                    </a:prstGeom>
                  </pic:spPr>
                </pic:pic>
              </a:graphicData>
            </a:graphic>
          </wp:inline>
        </w:drawing>
      </w:r>
    </w:p>
    <w:p>
      <w:pPr>
        <w:spacing w:beforeLines="50" w:line="360" w:lineRule="auto"/>
        <w:jc w:val="center"/>
        <w:rPr>
          <w:rFonts w:ascii="微软雅黑" w:hAnsi="微软雅黑" w:eastAsia="微软雅黑" w:cs="微软雅黑"/>
          <w:b/>
          <w:bCs/>
          <w:sz w:val="28"/>
          <w:szCs w:val="28"/>
        </w:rPr>
      </w:pPr>
      <w:r>
        <w:rPr>
          <w:rFonts w:ascii="微软雅黑" w:hAnsi="微软雅黑" w:eastAsia="微软雅黑" w:cs="微软雅黑"/>
          <w:b/>
          <w:bCs/>
          <w:color w:val="5B9BD5" w:themeColor="accent1"/>
          <w:sz w:val="28"/>
          <w:szCs w:val="28"/>
          <w14:textFill>
            <w14:solidFill>
              <w14:schemeClr w14:val="accent1"/>
            </w14:solidFill>
          </w14:textFill>
        </w:rPr>
        <w:t>网经社小程序码</w:t>
      </w:r>
      <w:r>
        <w:rPr>
          <w:rFonts w:hint="eastAsia" w:ascii="宋体" w:hAnsi="宋体" w:eastAsia="宋体" w:cs="宋体"/>
          <w:b/>
          <w:bCs/>
          <w:color w:val="5B9BD5" w:themeColor="accent1"/>
          <w:kern w:val="0"/>
          <w:szCs w:val="21"/>
          <w14:textFill>
            <w14:solidFill>
              <w14:schemeClr w14:val="accent1"/>
            </w14:solidFill>
          </w14:textFill>
        </w:rPr>
        <w:t>（微信小程序搜网经社）</w:t>
      </w:r>
    </w:p>
    <w:p>
      <w:pPr>
        <w:spacing w:beforeLines="50" w:line="360" w:lineRule="auto"/>
        <w:jc w:val="center"/>
      </w:pPr>
      <w:r>
        <w:drawing>
          <wp:inline distT="0" distB="0" distL="0" distR="0">
            <wp:extent cx="1029970" cy="1029970"/>
            <wp:effectExtent l="0" t="0" r="17780" b="17780"/>
            <wp:docPr id="51" name="图片 32" descr="C:\Users\ADMINI~1\AppData\Local\Temp\Rar$DI05.574\gh_2373b3a28ca2_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2" descr="C:\Users\ADMINI~1\AppData\Local\Temp\Rar$DI05.574\gh_2373b3a28ca2_344.jpg"/>
                    <pic:cNvPicPr>
                      <a:picLocks noChangeAspect="1" noChangeArrowheads="1"/>
                    </pic:cNvPicPr>
                  </pic:nvPicPr>
                  <pic:blipFill>
                    <a:blip r:embed="rId44" cstate="print"/>
                    <a:srcRect/>
                    <a:stretch>
                      <a:fillRect/>
                    </a:stretch>
                  </pic:blipFill>
                  <pic:spPr>
                    <a:xfrm>
                      <a:off x="0" y="0"/>
                      <a:ext cx="1029970" cy="1029970"/>
                    </a:xfrm>
                    <a:prstGeom prst="rect">
                      <a:avLst/>
                    </a:prstGeom>
                    <a:noFill/>
                    <a:ln w="9525">
                      <a:noFill/>
                      <a:miter lim="800000"/>
                      <a:headEnd/>
                      <a:tailEnd/>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5"/>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zSVju0AAAAAUBAAAPAAAAAAAA&#10;AAEAIAAAACIAAABkcnMvZG93bnJldi54bWxQSwECFAAUAAAACACHTuJApWhBIxoCAAAiBAAADgAA&#10;AAAAAAABACAAAAAfAQAAZHJzL2Uyb0RvYy54bWxQSwUGAAAAAAYABgBZAQAAqw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rFonts w:hint="eastAsia" w:ascii="Times New Roman" w:eastAsia="宋体"/>
      </w:rPr>
      <w:drawing>
        <wp:inline distT="0" distB="0" distL="0" distR="0">
          <wp:extent cx="2381885" cy="387350"/>
          <wp:effectExtent l="19050" t="0" r="0" b="0"/>
          <wp:docPr id="14" name="图片 13" descr="网经社电子商务研究中心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网经社电子商务研究中心改.png"/>
                  <pic:cNvPicPr>
                    <a:picLocks noChangeAspect="1"/>
                  </pic:cNvPicPr>
                </pic:nvPicPr>
                <pic:blipFill>
                  <a:blip r:embed="rId1"/>
                  <a:stretch>
                    <a:fillRect/>
                  </a:stretch>
                </pic:blipFill>
                <pic:spPr>
                  <a:xfrm>
                    <a:off x="0" y="0"/>
                    <a:ext cx="2417287" cy="393695"/>
                  </a:xfrm>
                  <a:prstGeom prst="rect">
                    <a:avLst/>
                  </a:prstGeom>
                </pic:spPr>
              </pic:pic>
            </a:graphicData>
          </a:graphic>
        </wp:inline>
      </w:drawing>
    </w:r>
    <w:r>
      <w:rPr>
        <w:rFonts w:hint="eastAsia" w:ascii="Times New Roman" w:eastAsia="宋体"/>
      </w:rPr>
      <w:t xml:space="preserve">                           </w:t>
    </w:r>
    <w:r>
      <w:rPr>
        <w:rFonts w:hint="eastAsia" w:ascii="Times New Roman" w:eastAsia="宋体"/>
      </w:rPr>
      <w:drawing>
        <wp:inline distT="0" distB="0" distL="114300" distR="114300">
          <wp:extent cx="1276350" cy="588010"/>
          <wp:effectExtent l="0" t="0" r="0" b="0"/>
          <wp:docPr id="11" name="图片 15" descr="电诉宝准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5" descr="电诉宝准Logo(1)"/>
                  <pic:cNvPicPr>
                    <a:picLocks noChangeAspect="1"/>
                  </pic:cNvPicPr>
                </pic:nvPicPr>
                <pic:blipFill>
                  <a:blip r:embed="rId2"/>
                  <a:stretch>
                    <a:fillRect/>
                  </a:stretch>
                </pic:blipFill>
                <pic:spPr>
                  <a:xfrm>
                    <a:off x="0" y="0"/>
                    <a:ext cx="1276350" cy="58831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ABFBC2D"/>
    <w:multiLevelType w:val="singleLevel"/>
    <w:tmpl w:val="EABFBC2D"/>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5F2550C"/>
    <w:rsid w:val="00022A41"/>
    <w:rsid w:val="00024318"/>
    <w:rsid w:val="000356C7"/>
    <w:rsid w:val="00040EE7"/>
    <w:rsid w:val="00045055"/>
    <w:rsid w:val="000513D5"/>
    <w:rsid w:val="00060344"/>
    <w:rsid w:val="000609C7"/>
    <w:rsid w:val="00066BFD"/>
    <w:rsid w:val="000B2382"/>
    <w:rsid w:val="000B6AFD"/>
    <w:rsid w:val="000D3D75"/>
    <w:rsid w:val="000D601C"/>
    <w:rsid w:val="000E4C84"/>
    <w:rsid w:val="000F3A20"/>
    <w:rsid w:val="00101A97"/>
    <w:rsid w:val="00110E76"/>
    <w:rsid w:val="00114BC4"/>
    <w:rsid w:val="00135094"/>
    <w:rsid w:val="0014589E"/>
    <w:rsid w:val="0014763C"/>
    <w:rsid w:val="001507E7"/>
    <w:rsid w:val="00153D49"/>
    <w:rsid w:val="0016582D"/>
    <w:rsid w:val="0017414E"/>
    <w:rsid w:val="00174913"/>
    <w:rsid w:val="0018092F"/>
    <w:rsid w:val="00185422"/>
    <w:rsid w:val="001A598D"/>
    <w:rsid w:val="001B5276"/>
    <w:rsid w:val="001D037E"/>
    <w:rsid w:val="001D66E0"/>
    <w:rsid w:val="001F07FE"/>
    <w:rsid w:val="001F267B"/>
    <w:rsid w:val="001F305F"/>
    <w:rsid w:val="001F6AA2"/>
    <w:rsid w:val="0020149F"/>
    <w:rsid w:val="00236778"/>
    <w:rsid w:val="00240BAB"/>
    <w:rsid w:val="00262D61"/>
    <w:rsid w:val="0026632D"/>
    <w:rsid w:val="00276735"/>
    <w:rsid w:val="00286AC9"/>
    <w:rsid w:val="002A37D6"/>
    <w:rsid w:val="002A6ABB"/>
    <w:rsid w:val="002C56FA"/>
    <w:rsid w:val="002D1B79"/>
    <w:rsid w:val="002D1DB6"/>
    <w:rsid w:val="002E2243"/>
    <w:rsid w:val="002F6AEE"/>
    <w:rsid w:val="00307497"/>
    <w:rsid w:val="00315336"/>
    <w:rsid w:val="00316B92"/>
    <w:rsid w:val="00351278"/>
    <w:rsid w:val="0036725B"/>
    <w:rsid w:val="00373782"/>
    <w:rsid w:val="003924C0"/>
    <w:rsid w:val="003D6AB7"/>
    <w:rsid w:val="003E42A6"/>
    <w:rsid w:val="003E4A7D"/>
    <w:rsid w:val="003E74D4"/>
    <w:rsid w:val="003F3CF1"/>
    <w:rsid w:val="00406F38"/>
    <w:rsid w:val="00417EEA"/>
    <w:rsid w:val="004206DE"/>
    <w:rsid w:val="00430B91"/>
    <w:rsid w:val="00431415"/>
    <w:rsid w:val="004418D6"/>
    <w:rsid w:val="00441C53"/>
    <w:rsid w:val="00442076"/>
    <w:rsid w:val="00457E14"/>
    <w:rsid w:val="004614B1"/>
    <w:rsid w:val="004615D7"/>
    <w:rsid w:val="00463834"/>
    <w:rsid w:val="00467C40"/>
    <w:rsid w:val="00471804"/>
    <w:rsid w:val="004847C5"/>
    <w:rsid w:val="0049016A"/>
    <w:rsid w:val="0049573A"/>
    <w:rsid w:val="00496E7C"/>
    <w:rsid w:val="004C0D35"/>
    <w:rsid w:val="004C472F"/>
    <w:rsid w:val="004C535A"/>
    <w:rsid w:val="004C7B3E"/>
    <w:rsid w:val="004D1AD6"/>
    <w:rsid w:val="004F0D1F"/>
    <w:rsid w:val="004F2237"/>
    <w:rsid w:val="0050353A"/>
    <w:rsid w:val="005038A6"/>
    <w:rsid w:val="0053123E"/>
    <w:rsid w:val="00531388"/>
    <w:rsid w:val="0053619A"/>
    <w:rsid w:val="00536884"/>
    <w:rsid w:val="005478CF"/>
    <w:rsid w:val="00550B45"/>
    <w:rsid w:val="0055110B"/>
    <w:rsid w:val="00570EC1"/>
    <w:rsid w:val="0059087B"/>
    <w:rsid w:val="00596438"/>
    <w:rsid w:val="005B1B10"/>
    <w:rsid w:val="005B41DF"/>
    <w:rsid w:val="005B4E83"/>
    <w:rsid w:val="005C100B"/>
    <w:rsid w:val="005C2D8B"/>
    <w:rsid w:val="005C425B"/>
    <w:rsid w:val="005C54F8"/>
    <w:rsid w:val="005C63A2"/>
    <w:rsid w:val="00606F74"/>
    <w:rsid w:val="0061594B"/>
    <w:rsid w:val="006219D1"/>
    <w:rsid w:val="00632D6D"/>
    <w:rsid w:val="00641843"/>
    <w:rsid w:val="00645068"/>
    <w:rsid w:val="00653415"/>
    <w:rsid w:val="0066511B"/>
    <w:rsid w:val="006651AC"/>
    <w:rsid w:val="00671BB1"/>
    <w:rsid w:val="00675485"/>
    <w:rsid w:val="00680538"/>
    <w:rsid w:val="00680E3B"/>
    <w:rsid w:val="00681533"/>
    <w:rsid w:val="00681FE5"/>
    <w:rsid w:val="00687E2A"/>
    <w:rsid w:val="006A6A47"/>
    <w:rsid w:val="006B0513"/>
    <w:rsid w:val="006B229A"/>
    <w:rsid w:val="006C6948"/>
    <w:rsid w:val="006E0E92"/>
    <w:rsid w:val="006E21B4"/>
    <w:rsid w:val="006F180E"/>
    <w:rsid w:val="006F4146"/>
    <w:rsid w:val="00700E32"/>
    <w:rsid w:val="00720017"/>
    <w:rsid w:val="007219D3"/>
    <w:rsid w:val="00754952"/>
    <w:rsid w:val="00762241"/>
    <w:rsid w:val="0077675A"/>
    <w:rsid w:val="00786C82"/>
    <w:rsid w:val="007A453C"/>
    <w:rsid w:val="007B689D"/>
    <w:rsid w:val="007C0448"/>
    <w:rsid w:val="007C324A"/>
    <w:rsid w:val="007C60AF"/>
    <w:rsid w:val="007D4553"/>
    <w:rsid w:val="007D4C5A"/>
    <w:rsid w:val="007D7937"/>
    <w:rsid w:val="00806B01"/>
    <w:rsid w:val="00837099"/>
    <w:rsid w:val="00842783"/>
    <w:rsid w:val="00854B15"/>
    <w:rsid w:val="00860EAE"/>
    <w:rsid w:val="00863C6A"/>
    <w:rsid w:val="00882496"/>
    <w:rsid w:val="00891352"/>
    <w:rsid w:val="00897E24"/>
    <w:rsid w:val="008A0921"/>
    <w:rsid w:val="008A0DE2"/>
    <w:rsid w:val="008A2550"/>
    <w:rsid w:val="008A46DA"/>
    <w:rsid w:val="008B16B2"/>
    <w:rsid w:val="008B6C54"/>
    <w:rsid w:val="008C566F"/>
    <w:rsid w:val="008E06FA"/>
    <w:rsid w:val="008E3FF6"/>
    <w:rsid w:val="008E58A0"/>
    <w:rsid w:val="00902240"/>
    <w:rsid w:val="00902CA4"/>
    <w:rsid w:val="00903A87"/>
    <w:rsid w:val="00905663"/>
    <w:rsid w:val="00912A1D"/>
    <w:rsid w:val="0091522B"/>
    <w:rsid w:val="009217A8"/>
    <w:rsid w:val="0093719D"/>
    <w:rsid w:val="009376B2"/>
    <w:rsid w:val="00942644"/>
    <w:rsid w:val="0094638C"/>
    <w:rsid w:val="00946EB1"/>
    <w:rsid w:val="00950F19"/>
    <w:rsid w:val="0095400C"/>
    <w:rsid w:val="00954B72"/>
    <w:rsid w:val="00960D49"/>
    <w:rsid w:val="00961AAA"/>
    <w:rsid w:val="00962198"/>
    <w:rsid w:val="00982D36"/>
    <w:rsid w:val="00985630"/>
    <w:rsid w:val="00990D6F"/>
    <w:rsid w:val="00990E3E"/>
    <w:rsid w:val="009A2653"/>
    <w:rsid w:val="009A5D7D"/>
    <w:rsid w:val="009B2E71"/>
    <w:rsid w:val="009B339E"/>
    <w:rsid w:val="009B54D8"/>
    <w:rsid w:val="009B5D67"/>
    <w:rsid w:val="009C2024"/>
    <w:rsid w:val="009C46F4"/>
    <w:rsid w:val="009C59AA"/>
    <w:rsid w:val="009D28F2"/>
    <w:rsid w:val="009D54ED"/>
    <w:rsid w:val="009F2A1A"/>
    <w:rsid w:val="00A01BC8"/>
    <w:rsid w:val="00A04755"/>
    <w:rsid w:val="00A05D43"/>
    <w:rsid w:val="00A13463"/>
    <w:rsid w:val="00A13873"/>
    <w:rsid w:val="00A1664A"/>
    <w:rsid w:val="00A21702"/>
    <w:rsid w:val="00A2796B"/>
    <w:rsid w:val="00A36924"/>
    <w:rsid w:val="00A6411C"/>
    <w:rsid w:val="00A7235F"/>
    <w:rsid w:val="00A74C3E"/>
    <w:rsid w:val="00A850EE"/>
    <w:rsid w:val="00A9793C"/>
    <w:rsid w:val="00AB1545"/>
    <w:rsid w:val="00AB5C02"/>
    <w:rsid w:val="00AC7362"/>
    <w:rsid w:val="00AD229E"/>
    <w:rsid w:val="00AE110D"/>
    <w:rsid w:val="00B05BA2"/>
    <w:rsid w:val="00B15B71"/>
    <w:rsid w:val="00B20C86"/>
    <w:rsid w:val="00B219CB"/>
    <w:rsid w:val="00B25BCF"/>
    <w:rsid w:val="00B336BD"/>
    <w:rsid w:val="00B44E6C"/>
    <w:rsid w:val="00B4701D"/>
    <w:rsid w:val="00B62268"/>
    <w:rsid w:val="00B9192B"/>
    <w:rsid w:val="00BC4F96"/>
    <w:rsid w:val="00C028E4"/>
    <w:rsid w:val="00C10D30"/>
    <w:rsid w:val="00C173BA"/>
    <w:rsid w:val="00C31D95"/>
    <w:rsid w:val="00C67C3B"/>
    <w:rsid w:val="00C77359"/>
    <w:rsid w:val="00C82F9E"/>
    <w:rsid w:val="00C87763"/>
    <w:rsid w:val="00CA52D9"/>
    <w:rsid w:val="00CB7ACF"/>
    <w:rsid w:val="00CF066E"/>
    <w:rsid w:val="00D0512E"/>
    <w:rsid w:val="00D12EC2"/>
    <w:rsid w:val="00D14879"/>
    <w:rsid w:val="00D51434"/>
    <w:rsid w:val="00D66E06"/>
    <w:rsid w:val="00D67A32"/>
    <w:rsid w:val="00D820E7"/>
    <w:rsid w:val="00D8395F"/>
    <w:rsid w:val="00D90CD4"/>
    <w:rsid w:val="00D91979"/>
    <w:rsid w:val="00D94D5B"/>
    <w:rsid w:val="00D9562C"/>
    <w:rsid w:val="00D97B0C"/>
    <w:rsid w:val="00DA1373"/>
    <w:rsid w:val="00DA3040"/>
    <w:rsid w:val="00DA5DB7"/>
    <w:rsid w:val="00DB0884"/>
    <w:rsid w:val="00DB45CD"/>
    <w:rsid w:val="00DC434B"/>
    <w:rsid w:val="00DD3412"/>
    <w:rsid w:val="00E06158"/>
    <w:rsid w:val="00E35B3E"/>
    <w:rsid w:val="00E36D2B"/>
    <w:rsid w:val="00E404C9"/>
    <w:rsid w:val="00E42CB9"/>
    <w:rsid w:val="00E4467F"/>
    <w:rsid w:val="00E52D37"/>
    <w:rsid w:val="00E620CC"/>
    <w:rsid w:val="00E668AD"/>
    <w:rsid w:val="00E85EDE"/>
    <w:rsid w:val="00EA6500"/>
    <w:rsid w:val="00EB3E60"/>
    <w:rsid w:val="00EC2563"/>
    <w:rsid w:val="00EC4292"/>
    <w:rsid w:val="00ED6987"/>
    <w:rsid w:val="00EE5B80"/>
    <w:rsid w:val="00F17207"/>
    <w:rsid w:val="00F325E6"/>
    <w:rsid w:val="00F55A24"/>
    <w:rsid w:val="00F6625B"/>
    <w:rsid w:val="00F760E2"/>
    <w:rsid w:val="00F7711E"/>
    <w:rsid w:val="00F83F70"/>
    <w:rsid w:val="00FB56EF"/>
    <w:rsid w:val="00FC038C"/>
    <w:rsid w:val="00FC6C70"/>
    <w:rsid w:val="00FE25C7"/>
    <w:rsid w:val="00FF0FBC"/>
    <w:rsid w:val="01CE280C"/>
    <w:rsid w:val="03A90A63"/>
    <w:rsid w:val="047C6D6D"/>
    <w:rsid w:val="05E23258"/>
    <w:rsid w:val="08413769"/>
    <w:rsid w:val="0A4C126F"/>
    <w:rsid w:val="0B487268"/>
    <w:rsid w:val="0B7A5DF9"/>
    <w:rsid w:val="0B8F162E"/>
    <w:rsid w:val="0CA9299F"/>
    <w:rsid w:val="0DD9290F"/>
    <w:rsid w:val="0EAD36A7"/>
    <w:rsid w:val="0F272254"/>
    <w:rsid w:val="0F8C2C8D"/>
    <w:rsid w:val="0FD66030"/>
    <w:rsid w:val="0FEA0949"/>
    <w:rsid w:val="10A2526F"/>
    <w:rsid w:val="1151445E"/>
    <w:rsid w:val="119C511E"/>
    <w:rsid w:val="11A3682B"/>
    <w:rsid w:val="12BF3B27"/>
    <w:rsid w:val="12E61056"/>
    <w:rsid w:val="14DD483B"/>
    <w:rsid w:val="15C81E56"/>
    <w:rsid w:val="164E1D14"/>
    <w:rsid w:val="1652230F"/>
    <w:rsid w:val="17B024FE"/>
    <w:rsid w:val="17F117A3"/>
    <w:rsid w:val="197F6ABE"/>
    <w:rsid w:val="1BF1157D"/>
    <w:rsid w:val="1C3F0AE4"/>
    <w:rsid w:val="1CAC1941"/>
    <w:rsid w:val="1CD01F91"/>
    <w:rsid w:val="1E0B6C90"/>
    <w:rsid w:val="1F314A65"/>
    <w:rsid w:val="2022196D"/>
    <w:rsid w:val="20B5361D"/>
    <w:rsid w:val="20BB1DB4"/>
    <w:rsid w:val="20C54800"/>
    <w:rsid w:val="20D06039"/>
    <w:rsid w:val="21292150"/>
    <w:rsid w:val="21785DB1"/>
    <w:rsid w:val="22BC1C9E"/>
    <w:rsid w:val="23B74214"/>
    <w:rsid w:val="25F2550C"/>
    <w:rsid w:val="26D439F4"/>
    <w:rsid w:val="27186D03"/>
    <w:rsid w:val="27E3762C"/>
    <w:rsid w:val="27EF40FF"/>
    <w:rsid w:val="2AA0262C"/>
    <w:rsid w:val="2C2C17BC"/>
    <w:rsid w:val="2CC51B87"/>
    <w:rsid w:val="2CD80D47"/>
    <w:rsid w:val="31B01081"/>
    <w:rsid w:val="3383074C"/>
    <w:rsid w:val="33F5008D"/>
    <w:rsid w:val="34BE1C7E"/>
    <w:rsid w:val="34FC0BB7"/>
    <w:rsid w:val="3507141A"/>
    <w:rsid w:val="35AE1415"/>
    <w:rsid w:val="36142A80"/>
    <w:rsid w:val="365022C5"/>
    <w:rsid w:val="365976FD"/>
    <w:rsid w:val="3663237C"/>
    <w:rsid w:val="367F6C8E"/>
    <w:rsid w:val="36BD15E3"/>
    <w:rsid w:val="371B2546"/>
    <w:rsid w:val="379224A8"/>
    <w:rsid w:val="38EF7F95"/>
    <w:rsid w:val="39A614CB"/>
    <w:rsid w:val="3BFD7FFA"/>
    <w:rsid w:val="3C465226"/>
    <w:rsid w:val="3D3C38C1"/>
    <w:rsid w:val="3D6A400F"/>
    <w:rsid w:val="3DA16A55"/>
    <w:rsid w:val="3E634E3C"/>
    <w:rsid w:val="3F730679"/>
    <w:rsid w:val="42FD5613"/>
    <w:rsid w:val="43832BB6"/>
    <w:rsid w:val="43B57579"/>
    <w:rsid w:val="440F0EBF"/>
    <w:rsid w:val="44F9282A"/>
    <w:rsid w:val="46204E8A"/>
    <w:rsid w:val="46BD5BCA"/>
    <w:rsid w:val="46CB0360"/>
    <w:rsid w:val="47835315"/>
    <w:rsid w:val="47CC6474"/>
    <w:rsid w:val="48B96A30"/>
    <w:rsid w:val="4A2C72F7"/>
    <w:rsid w:val="4A735089"/>
    <w:rsid w:val="4B374F60"/>
    <w:rsid w:val="4B493A8A"/>
    <w:rsid w:val="4B950E46"/>
    <w:rsid w:val="4BFA31C8"/>
    <w:rsid w:val="4C644CD6"/>
    <w:rsid w:val="4D4154F7"/>
    <w:rsid w:val="4D510530"/>
    <w:rsid w:val="4D6E7D47"/>
    <w:rsid w:val="4D7039C9"/>
    <w:rsid w:val="4D8E57F1"/>
    <w:rsid w:val="4EDD04CE"/>
    <w:rsid w:val="50083021"/>
    <w:rsid w:val="505C0F87"/>
    <w:rsid w:val="50874DF7"/>
    <w:rsid w:val="50D15CF8"/>
    <w:rsid w:val="50D80D04"/>
    <w:rsid w:val="52B107AA"/>
    <w:rsid w:val="53012E37"/>
    <w:rsid w:val="53DA2475"/>
    <w:rsid w:val="5431262F"/>
    <w:rsid w:val="547C592D"/>
    <w:rsid w:val="570D752D"/>
    <w:rsid w:val="573F3FE1"/>
    <w:rsid w:val="57A61D12"/>
    <w:rsid w:val="59C44E52"/>
    <w:rsid w:val="5AC558FB"/>
    <w:rsid w:val="5ADA4ACC"/>
    <w:rsid w:val="5C7A1D7D"/>
    <w:rsid w:val="5CB27E46"/>
    <w:rsid w:val="5E195109"/>
    <w:rsid w:val="5E74305A"/>
    <w:rsid w:val="5F1E7327"/>
    <w:rsid w:val="60500A62"/>
    <w:rsid w:val="61134876"/>
    <w:rsid w:val="6142760A"/>
    <w:rsid w:val="614A4A93"/>
    <w:rsid w:val="616C541C"/>
    <w:rsid w:val="62612902"/>
    <w:rsid w:val="627A1826"/>
    <w:rsid w:val="6360453D"/>
    <w:rsid w:val="63AD4D7B"/>
    <w:rsid w:val="64771CA4"/>
    <w:rsid w:val="648E023F"/>
    <w:rsid w:val="6596271A"/>
    <w:rsid w:val="670A3761"/>
    <w:rsid w:val="67BB0E7B"/>
    <w:rsid w:val="69AA5150"/>
    <w:rsid w:val="6B44724E"/>
    <w:rsid w:val="6DEC0ACA"/>
    <w:rsid w:val="6E66566A"/>
    <w:rsid w:val="6FF63A26"/>
    <w:rsid w:val="70573CFA"/>
    <w:rsid w:val="70597B9A"/>
    <w:rsid w:val="706B5DB0"/>
    <w:rsid w:val="727C0B3D"/>
    <w:rsid w:val="72CF1D17"/>
    <w:rsid w:val="733E49BF"/>
    <w:rsid w:val="736A6255"/>
    <w:rsid w:val="756D7CC5"/>
    <w:rsid w:val="767D1A75"/>
    <w:rsid w:val="769B6150"/>
    <w:rsid w:val="77CA581F"/>
    <w:rsid w:val="77F866D1"/>
    <w:rsid w:val="78A43C58"/>
    <w:rsid w:val="78B80904"/>
    <w:rsid w:val="79634BA8"/>
    <w:rsid w:val="798C1481"/>
    <w:rsid w:val="7A1F59EF"/>
    <w:rsid w:val="7A292A93"/>
    <w:rsid w:val="7B850502"/>
    <w:rsid w:val="7CBD32CC"/>
    <w:rsid w:val="7DC130D3"/>
    <w:rsid w:val="7DD33FF7"/>
    <w:rsid w:val="7DF96CE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line="576" w:lineRule="auto"/>
      <w:outlineLvl w:val="0"/>
    </w:pPr>
    <w:rPr>
      <w:b/>
      <w:kern w:val="44"/>
      <w:sz w:val="44"/>
    </w:rPr>
  </w:style>
  <w:style w:type="paragraph" w:styleId="3">
    <w:name w:val="heading 2"/>
    <w:basedOn w:val="1"/>
    <w:next w:val="1"/>
    <w:qFormat/>
    <w:uiPriority w:val="0"/>
    <w:pPr>
      <w:keepNext/>
      <w:keepLines/>
      <w:spacing w:before="260" w:after="260" w:line="416" w:lineRule="auto"/>
      <w:outlineLvl w:val="1"/>
    </w:pPr>
    <w:rPr>
      <w:rFonts w:ascii="Cambria" w:hAnsi="Cambria" w:eastAsia="仿宋"/>
      <w:b/>
      <w:bCs/>
      <w:sz w:val="24"/>
      <w:szCs w:val="32"/>
    </w:rPr>
  </w:style>
  <w:style w:type="character" w:default="1" w:styleId="12">
    <w:name w:val="Default Paragraph Font"/>
    <w:unhideWhenUsed/>
    <w:uiPriority w:val="1"/>
  </w:style>
  <w:style w:type="table" w:default="1" w:styleId="10">
    <w:name w:val="Normal Table"/>
    <w:semiHidden/>
    <w:unhideWhenUsed/>
    <w:qFormat/>
    <w:uiPriority w:val="99"/>
    <w:tblPr>
      <w:tblLayout w:type="fixed"/>
      <w:tblCellMar>
        <w:top w:w="0" w:type="dxa"/>
        <w:left w:w="108" w:type="dxa"/>
        <w:bottom w:w="0" w:type="dxa"/>
        <w:right w:w="108" w:type="dxa"/>
      </w:tblCellMar>
    </w:tblPr>
  </w:style>
  <w:style w:type="paragraph" w:styleId="4">
    <w:name w:val="Balloon Text"/>
    <w:basedOn w:val="1"/>
    <w:link w:val="17"/>
    <w:qFormat/>
    <w:uiPriority w:val="0"/>
    <w:rPr>
      <w:sz w:val="18"/>
      <w:szCs w:val="18"/>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toc 1"/>
    <w:basedOn w:val="1"/>
    <w:next w:val="1"/>
    <w:qFormat/>
    <w:uiPriority w:val="0"/>
  </w:style>
  <w:style w:type="paragraph" w:styleId="8">
    <w:name w:val="toc 2"/>
    <w:basedOn w:val="1"/>
    <w:next w:val="1"/>
    <w:qFormat/>
    <w:uiPriority w:val="0"/>
    <w:pPr>
      <w:ind w:left="420" w:leftChars="200"/>
    </w:pPr>
    <w:rPr>
      <w:sz w:val="24"/>
    </w:rPr>
  </w:style>
  <w:style w:type="paragraph" w:styleId="9">
    <w:name w:val="Normal (Web)"/>
    <w:basedOn w:val="1"/>
    <w:qFormat/>
    <w:uiPriority w:val="99"/>
    <w:pPr>
      <w:spacing w:beforeAutospacing="1" w:afterAutospacing="1"/>
      <w:jc w:val="left"/>
    </w:pPr>
    <w:rPr>
      <w:rFonts w:cs="Times New Roman"/>
      <w:kern w:val="0"/>
      <w:sz w:val="24"/>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3">
    <w:name w:val="Strong"/>
    <w:basedOn w:val="12"/>
    <w:qFormat/>
    <w:uiPriority w:val="22"/>
    <w:rPr>
      <w:b/>
    </w:rPr>
  </w:style>
  <w:style w:type="character" w:styleId="14">
    <w:name w:val="Hyperlink"/>
    <w:basedOn w:val="12"/>
    <w:qFormat/>
    <w:uiPriority w:val="99"/>
    <w:rPr>
      <w:color w:val="0000FF"/>
      <w:u w:val="single"/>
    </w:rPr>
  </w:style>
  <w:style w:type="paragraph" w:customStyle="1" w:styleId="15">
    <w:name w:val="WPSOffice手动目录 1"/>
    <w:qFormat/>
    <w:uiPriority w:val="0"/>
    <w:rPr>
      <w:rFonts w:ascii="Times New Roman" w:hAnsi="Times New Roman" w:eastAsia="宋体" w:cs="Times New Roman"/>
      <w:lang w:val="en-US" w:eastAsia="zh-CN" w:bidi="ar-SA"/>
    </w:rPr>
  </w:style>
  <w:style w:type="paragraph" w:customStyle="1" w:styleId="16">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17">
    <w:name w:val="批注框文本 Char"/>
    <w:basedOn w:val="12"/>
    <w:link w:val="4"/>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theme" Target="theme/theme1.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41.jpe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jpeg"/><Relationship Id="rId40" Type="http://schemas.openxmlformats.org/officeDocument/2006/relationships/image" Target="media/image37.png"/><Relationship Id="rId4" Type="http://schemas.openxmlformats.org/officeDocument/2006/relationships/footer" Target="footer1.xml"/><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jpe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header" Target="header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32</Pages>
  <Words>2584</Words>
  <Characters>14733</Characters>
  <Lines>122</Lines>
  <Paragraphs>34</Paragraphs>
  <TotalTime>0</TotalTime>
  <ScaleCrop>false</ScaleCrop>
  <LinksUpToDate>false</LinksUpToDate>
  <CharactersWithSpaces>17283</CharactersWithSpaces>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2023-02-23T05:14:00Z</dcterms:created>
  <dc:creator>豆豆</dc:creator>
  <cp:lastModifiedBy>user</cp:lastModifiedBy>
  <cp:lastPrinted>2023-03-07T01:35:00Z</cp:lastPrinted>
  <dcterms:modified xsi:type="dcterms:W3CDTF">2025-02-18T08:51:38Z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y fmtid="{D5CDD505-2E9C-101B-9397-08002B2CF9AE}" pid="3" name="ICV">
    <vt:lpwstr>99F2D6D5062C4FD99C329DB69F99F789</vt:lpwstr>
  </property>
</Properties>
</file>