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rPr>
          <w:sz w:val="24"/>
        </w:rPr>
      </w:pPr>
      <w:r>
        <w:rPr>
          <w:rFonts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-1160780</wp:posOffset>
            </wp:positionH>
            <wp:positionV relativeFrom="paragraph">
              <wp:posOffset>-1010285</wp:posOffset>
            </wp:positionV>
            <wp:extent cx="7567930" cy="10706100"/>
            <wp:effectExtent l="0" t="0" r="13970" b="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7567930" cy="10706100"/>
                    </a:xfrm>
                    <a:prstGeom prst="rect">
                      <a:avLst/>
                    </a:prstGeom>
                    <a:noFill/>
                    <a:ln w="9525">
                      <a:noFill/>
                    </a:ln>
                  </pic:spPr>
                </pic:pic>
              </a:graphicData>
            </a:graphic>
          </wp:anchor>
        </w:drawing>
      </w:r>
    </w:p>
    <w:p>
      <w:pPr>
        <w:rPr>
          <w:rFonts w:hint="eastAsia" w:eastAsiaTheme="minorEastAsia"/>
          <w:sz w:val="24"/>
          <w:lang w:eastAsia="zh-CN"/>
        </w:rPr>
        <w:sectPr>
          <w:head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b/>
          <w:bCs/>
          <w:sz w:val="36"/>
          <w:szCs w:val="36"/>
        </w:rPr>
        <w:id w:val="147471786"/>
        <w15:color w:val="DBDBDB"/>
        <w:docPartObj>
          <w:docPartGallery w:val="Table of Contents"/>
          <w:docPartUnique/>
        </w:docPartObj>
      </w:sdtPr>
      <w:sdtEndPr>
        <w:rPr>
          <w:rFonts w:hint="eastAsia" w:asciiTheme="minorHAnsi" w:hAnsiTheme="minorHAnsi" w:eastAsiaTheme="minorEastAsia"/>
          <w:b/>
          <w:bCs/>
          <w:sz w:val="21"/>
          <w:szCs w:val="24"/>
        </w:rPr>
      </w:sdtEndPr>
      <w:sdtContent>
        <w:p>
          <w:pPr>
            <w:jc w:val="center"/>
            <w:rPr>
              <w:rFonts w:ascii="宋体" w:hAnsi="宋体" w:eastAsia="宋体"/>
              <w:b/>
              <w:bCs/>
              <w:sz w:val="36"/>
              <w:szCs w:val="36"/>
            </w:rPr>
          </w:pPr>
          <w:r>
            <w:rPr>
              <w:rFonts w:ascii="宋体" w:hAnsi="宋体" w:eastAsia="宋体"/>
              <w:b/>
              <w:bCs/>
              <w:sz w:val="36"/>
              <w:szCs w:val="36"/>
            </w:rPr>
            <w:t>目</w:t>
          </w:r>
          <w:r>
            <w:rPr>
              <w:rFonts w:hint="eastAsia" w:ascii="宋体" w:hAnsi="宋体" w:eastAsia="宋体"/>
              <w:b/>
              <w:bCs/>
              <w:sz w:val="36"/>
              <w:szCs w:val="36"/>
            </w:rPr>
            <w:t xml:space="preserve"> </w:t>
          </w:r>
          <w:r>
            <w:rPr>
              <w:rFonts w:ascii="宋体" w:hAnsi="宋体" w:eastAsia="宋体"/>
              <w:b/>
              <w:bCs/>
              <w:sz w:val="36"/>
              <w:szCs w:val="36"/>
            </w:rPr>
            <w:t>录</w:t>
          </w:r>
        </w:p>
        <w:p>
          <w:pPr>
            <w:jc w:val="center"/>
            <w:rPr>
              <w:rFonts w:ascii="宋体" w:hAnsi="宋体" w:eastAsia="宋体"/>
              <w:b/>
              <w:bCs/>
              <w:sz w:val="36"/>
              <w:szCs w:val="36"/>
            </w:rPr>
          </w:pPr>
        </w:p>
        <w:p>
          <w:pPr>
            <w:pStyle w:val="7"/>
            <w:tabs>
              <w:tab w:val="right" w:leader="dot" w:pos="8306"/>
            </w:tabs>
          </w:pPr>
          <w:r>
            <w:rPr>
              <w:rFonts w:hint="eastAsia"/>
              <w:sz w:val="24"/>
            </w:rPr>
            <w:fldChar w:fldCharType="begin"/>
          </w:r>
          <w:r>
            <w:rPr>
              <w:rFonts w:hint="eastAsia"/>
              <w:sz w:val="24"/>
            </w:rPr>
            <w:instrText xml:space="preserve">TOC \o "1-3" \h \u </w:instrText>
          </w:r>
          <w:r>
            <w:rPr>
              <w:rFonts w:hint="eastAsia"/>
              <w:sz w:val="24"/>
            </w:rPr>
            <w:fldChar w:fldCharType="separate"/>
          </w:r>
          <w:r>
            <w:fldChar w:fldCharType="begin"/>
          </w:r>
          <w:r>
            <w:instrText xml:space="preserve"> HYPERLINK \l "_Toc6373" </w:instrText>
          </w:r>
          <w:r>
            <w:fldChar w:fldCharType="separate"/>
          </w:r>
          <w:r>
            <w:rPr>
              <w:rFonts w:hint="eastAsia" w:ascii="微软雅黑" w:hAnsi="微软雅黑" w:eastAsia="微软雅黑" w:cs="微软雅黑"/>
              <w:b/>
              <w:bCs/>
              <w:sz w:val="28"/>
              <w:szCs w:val="28"/>
            </w:rPr>
            <w:t>一、 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_Toc6373 \h </w:instrText>
          </w:r>
          <w:r>
            <w:rPr>
              <w:rFonts w:hint="eastAsia" w:ascii="微软雅黑" w:hAnsi="微软雅黑" w:eastAsia="微软雅黑" w:cs="微软雅黑"/>
              <w:b/>
              <w:bCs/>
              <w:sz w:val="28"/>
              <w:szCs w:val="28"/>
            </w:rPr>
            <w:fldChar w:fldCharType="separate"/>
          </w:r>
          <w:r>
            <w:rPr>
              <w:rFonts w:ascii="微软雅黑" w:hAnsi="微软雅黑" w:eastAsia="微软雅黑" w:cs="微软雅黑"/>
              <w:b/>
              <w:bCs/>
              <w:sz w:val="28"/>
              <w:szCs w:val="28"/>
            </w:rPr>
            <w:t>1</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"_Toc131" </w:instrText>
          </w:r>
          <w:r>
            <w:fldChar w:fldCharType="separate"/>
          </w:r>
          <w:r>
            <w:rPr>
              <w:rFonts w:hint="eastAsia" w:ascii="微软雅黑" w:hAnsi="微软雅黑" w:eastAsia="微软雅黑" w:cs="微软雅黑"/>
              <w:b/>
              <w:bCs/>
              <w:sz w:val="28"/>
              <w:szCs w:val="28"/>
            </w:rPr>
            <w:t>二、 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2</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"_Toc31684" </w:instrText>
          </w:r>
          <w:r>
            <w:fldChar w:fldCharType="separate"/>
          </w:r>
          <w:r>
            <w:rPr>
              <w:rFonts w:hint="eastAsia" w:ascii="宋体" w:hAnsi="宋体" w:eastAsia="宋体" w:cs="宋体"/>
              <w:bCs/>
              <w:sz w:val="24"/>
            </w:rPr>
            <w:t>（一） 投诉问题类型分布</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_Toc31684 \h </w:instrText>
          </w:r>
          <w:r>
            <w:rPr>
              <w:rFonts w:hint="eastAsia" w:ascii="宋体" w:hAnsi="宋体" w:eastAsia="宋体" w:cs="宋体"/>
              <w:sz w:val="24"/>
            </w:rPr>
            <w:fldChar w:fldCharType="separate"/>
          </w:r>
          <w:r>
            <w:rPr>
              <w:rFonts w:ascii="宋体" w:hAnsi="宋体" w:eastAsia="宋体" w:cs="宋体"/>
              <w:sz w:val="24"/>
            </w:rPr>
            <w:t>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"_Toc24161" </w:instrText>
          </w:r>
          <w:r>
            <w:fldChar w:fldCharType="separate"/>
          </w:r>
          <w:r>
            <w:rPr>
              <w:rFonts w:hint="eastAsia" w:ascii="宋体" w:hAnsi="宋体" w:eastAsia="宋体" w:cs="宋体"/>
              <w:bCs/>
              <w:sz w:val="24"/>
            </w:rPr>
            <w:t>（二） 投诉地区分布</w:t>
          </w:r>
          <w:r>
            <w:rPr>
              <w:rFonts w:hint="eastAsia" w:ascii="宋体" w:hAnsi="宋体" w:eastAsia="宋体" w:cs="宋体"/>
              <w:sz w:val="24"/>
            </w:rPr>
            <w:tab/>
          </w:r>
          <w:r>
            <w:rPr>
              <w:rFonts w:hint="eastAsia" w:ascii="宋体" w:hAnsi="宋体" w:eastAsia="宋体" w:cs="宋体"/>
              <w:sz w:val="24"/>
              <w:lang w:val="en-US" w:eastAsia="zh-CN"/>
            </w:rPr>
            <w:t>3</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"_Toc14684" </w:instrText>
          </w:r>
          <w:r>
            <w:fldChar w:fldCharType="separate"/>
          </w:r>
          <w:r>
            <w:rPr>
              <w:rFonts w:hint="eastAsia" w:ascii="宋体" w:hAnsi="宋体" w:eastAsia="宋体" w:cs="宋体"/>
              <w:bCs/>
              <w:sz w:val="24"/>
            </w:rPr>
            <w:t>（三） 投诉用户性别分布</w:t>
          </w:r>
          <w:r>
            <w:rPr>
              <w:rFonts w:hint="eastAsia" w:ascii="宋体" w:hAnsi="宋体" w:eastAsia="宋体" w:cs="宋体"/>
              <w:sz w:val="24"/>
            </w:rPr>
            <w:tab/>
          </w:r>
          <w:r>
            <w:rPr>
              <w:rFonts w:hint="eastAsia" w:ascii="宋体" w:hAnsi="宋体" w:eastAsia="宋体" w:cs="宋体"/>
              <w:sz w:val="24"/>
              <w:lang w:val="en-US" w:eastAsia="zh-CN"/>
            </w:rPr>
            <w:t>3</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"_Toc24612" </w:instrText>
          </w:r>
          <w:r>
            <w:fldChar w:fldCharType="separate"/>
          </w:r>
          <w:r>
            <w:rPr>
              <w:rFonts w:hint="eastAsia" w:ascii="宋体" w:hAnsi="宋体" w:eastAsia="宋体" w:cs="宋体"/>
              <w:bCs/>
              <w:sz w:val="24"/>
            </w:rPr>
            <w:t>（四） 投诉金额区间分布</w:t>
          </w:r>
          <w:r>
            <w:rPr>
              <w:rFonts w:hint="eastAsia" w:ascii="宋体" w:hAnsi="宋体" w:eastAsia="宋体" w:cs="宋体"/>
              <w:sz w:val="24"/>
            </w:rPr>
            <w:tab/>
          </w:r>
          <w:r>
            <w:rPr>
              <w:rFonts w:hint="eastAsia" w:ascii="宋体" w:hAnsi="宋体" w:eastAsia="宋体" w:cs="宋体"/>
              <w:sz w:val="24"/>
              <w:lang w:val="en-US" w:eastAsia="zh-CN"/>
            </w:rPr>
            <w:t>4</w:t>
          </w:r>
          <w:r>
            <w:rPr>
              <w:rFonts w:hint="eastAsia" w:ascii="宋体" w:hAnsi="宋体" w:eastAsia="宋体" w:cs="宋体"/>
              <w:sz w:val="24"/>
            </w:rPr>
            <w:fldChar w:fldCharType="end"/>
          </w:r>
        </w:p>
        <w:p>
          <w:pPr>
            <w:pStyle w:val="7"/>
            <w:tabs>
              <w:tab w:val="right" w:leader="dot" w:pos="8306"/>
            </w:tabs>
          </w:pPr>
          <w:r>
            <w:fldChar w:fldCharType="begin"/>
          </w:r>
          <w:r>
            <w:instrText xml:space="preserve"> HYPERLINK \l "_Toc20781" </w:instrText>
          </w:r>
          <w:r>
            <w:fldChar w:fldCharType="separate"/>
          </w:r>
          <w:r>
            <w:rPr>
              <w:rFonts w:hint="eastAsia" w:ascii="微软雅黑" w:hAnsi="微软雅黑" w:eastAsia="微软雅黑" w:cs="微软雅黑"/>
              <w:b/>
              <w:bCs/>
              <w:sz w:val="28"/>
              <w:szCs w:val="28"/>
            </w:rPr>
            <w:t>三、 评级数据与典型案例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5</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"_Toc31266" </w:instrText>
          </w:r>
          <w:r>
            <w:fldChar w:fldCharType="separate"/>
          </w:r>
          <w:r>
            <w:rPr>
              <w:rFonts w:hint="eastAsia" w:ascii="宋体" w:hAnsi="宋体" w:eastAsia="宋体" w:cs="宋体"/>
              <w:sz w:val="24"/>
            </w:rPr>
            <w:t>（一） “</w:t>
          </w:r>
          <w:r>
            <w:rPr>
              <w:rFonts w:hint="eastAsia" w:ascii="宋体" w:hAnsi="宋体" w:eastAsia="宋体" w:cs="宋体"/>
              <w:sz w:val="24"/>
              <w:lang w:val="en-US" w:eastAsia="zh-CN"/>
            </w:rPr>
            <w:t>1688</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5</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"_Toc23958" </w:instrText>
          </w:r>
          <w:r>
            <w:fldChar w:fldCharType="separate"/>
          </w:r>
          <w:r>
            <w:rPr>
              <w:rFonts w:hint="eastAsia" w:ascii="宋体" w:hAnsi="宋体" w:eastAsia="宋体" w:cs="宋体"/>
              <w:sz w:val="24"/>
            </w:rPr>
            <w:t>（二） “</w:t>
          </w:r>
          <w:r>
            <w:rPr>
              <w:rFonts w:hint="eastAsia" w:ascii="宋体" w:hAnsi="宋体" w:eastAsia="宋体" w:cs="宋体"/>
              <w:sz w:val="24"/>
              <w:lang w:val="en-US" w:eastAsia="zh-CN"/>
            </w:rPr>
            <w:t>货捕头</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7</w:t>
          </w:r>
          <w:r>
            <w:rPr>
              <w:rFonts w:hint="eastAsia" w:ascii="宋体" w:hAnsi="宋体" w:eastAsia="宋体" w:cs="宋体"/>
              <w:sz w:val="24"/>
            </w:rPr>
            <w:fldChar w:fldCharType="end"/>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"_Toc27314" </w:instrText>
          </w:r>
          <w:r>
            <w:fldChar w:fldCharType="separate"/>
          </w:r>
          <w:r>
            <w:rPr>
              <w:rFonts w:hint="eastAsia" w:ascii="宋体" w:hAnsi="宋体" w:eastAsia="宋体" w:cs="宋体"/>
              <w:sz w:val="24"/>
            </w:rPr>
            <w:t>（三） “</w:t>
          </w:r>
          <w:r>
            <w:rPr>
              <w:rFonts w:hint="eastAsia" w:ascii="宋体" w:hAnsi="宋体" w:eastAsia="宋体" w:cs="宋体"/>
              <w:sz w:val="24"/>
              <w:lang w:val="en-US" w:eastAsia="zh-CN"/>
            </w:rPr>
            <w:t>批批网</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1</w:t>
          </w:r>
          <w:r>
            <w:rPr>
              <w:rFonts w:hint="eastAsia" w:ascii="宋体" w:hAnsi="宋体" w:eastAsia="宋体" w:cs="宋体"/>
              <w:sz w:val="24"/>
            </w:rPr>
            <w:fldChar w:fldCharType="end"/>
          </w:r>
          <w:r>
            <w:rPr>
              <w:rFonts w:hint="eastAsia" w:ascii="宋体" w:hAnsi="宋体" w:eastAsia="宋体" w:cs="宋体"/>
              <w:sz w:val="24"/>
              <w:lang w:val="en-US" w:eastAsia="zh-CN"/>
            </w:rPr>
            <w:t>0</w:t>
          </w:r>
        </w:p>
        <w:p>
          <w:pPr>
            <w:pStyle w:val="7"/>
            <w:tabs>
              <w:tab w:val="right" w:leader="dot" w:pos="8306"/>
            </w:tabs>
            <w:rPr>
              <w:rFonts w:hint="eastAsia" w:eastAsia="微软雅黑"/>
              <w:lang w:val="en-US" w:eastAsia="zh-CN"/>
            </w:rPr>
          </w:pPr>
          <w:r>
            <w:fldChar w:fldCharType="begin"/>
          </w:r>
          <w:r>
            <w:instrText xml:space="preserve"> HYPERLINK \l "_Toc20358" </w:instrText>
          </w:r>
          <w:r>
            <w:fldChar w:fldCharType="separate"/>
          </w:r>
          <w:r>
            <w:rPr>
              <w:rFonts w:hint="eastAsia" w:ascii="微软雅黑" w:hAnsi="微软雅黑" w:eastAsia="微软雅黑" w:cs="微软雅黑"/>
              <w:b/>
              <w:bCs/>
              <w:sz w:val="28"/>
              <w:szCs w:val="28"/>
            </w:rPr>
            <w:t>四、 关于我们</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1</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lang w:val="en-US" w:eastAsia="zh-CN"/>
            </w:rPr>
            <w:t>2</w:t>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"_Toc10498" </w:instrText>
          </w:r>
          <w:r>
            <w:fldChar w:fldCharType="separate"/>
          </w:r>
          <w:r>
            <w:rPr>
              <w:rFonts w:hint="eastAsia" w:ascii="宋体" w:hAnsi="宋体" w:eastAsia="宋体" w:cs="宋体"/>
              <w:sz w:val="24"/>
            </w:rPr>
            <w:t>（一） 关于电诉宝</w:t>
          </w:r>
          <w:r>
            <w:rPr>
              <w:rFonts w:hint="eastAsia" w:ascii="宋体" w:hAnsi="宋体" w:eastAsia="宋体" w:cs="宋体"/>
              <w:sz w:val="24"/>
            </w:rPr>
            <w:tab/>
          </w:r>
          <w:r>
            <w:rPr>
              <w:rFonts w:hint="eastAsia" w:ascii="宋体" w:hAnsi="宋体" w:eastAsia="宋体" w:cs="宋体"/>
              <w:sz w:val="24"/>
              <w:lang w:val="en-US" w:eastAsia="zh-CN"/>
            </w:rPr>
            <w:t>1</w:t>
          </w:r>
          <w:r>
            <w:rPr>
              <w:rFonts w:hint="eastAsia" w:ascii="宋体" w:hAnsi="宋体" w:eastAsia="宋体" w:cs="宋体"/>
              <w:sz w:val="24"/>
            </w:rPr>
            <w:fldChar w:fldCharType="end"/>
          </w:r>
          <w:r>
            <w:rPr>
              <w:rFonts w:hint="eastAsia" w:ascii="宋体" w:hAnsi="宋体" w:eastAsia="宋体" w:cs="宋体"/>
              <w:sz w:val="24"/>
              <w:lang w:val="en-US" w:eastAsia="zh-CN"/>
            </w:rPr>
            <w:t>2</w:t>
          </w:r>
        </w:p>
        <w:p>
          <w:pPr>
            <w:pStyle w:val="8"/>
            <w:tabs>
              <w:tab w:val="right" w:leader="dot" w:pos="8306"/>
            </w:tabs>
            <w:spacing w:line="360" w:lineRule="auto"/>
            <w:rPr>
              <w:rFonts w:hint="default" w:eastAsia="宋体"/>
              <w:lang w:val="en-US" w:eastAsia="zh-CN"/>
            </w:rPr>
          </w:pPr>
          <w:r>
            <w:fldChar w:fldCharType="begin"/>
          </w:r>
          <w:r>
            <w:instrText xml:space="preserve"> HYPERLINK \l "_Toc28871" </w:instrText>
          </w:r>
          <w:r>
            <w:fldChar w:fldCharType="separate"/>
          </w:r>
          <w:r>
            <w:rPr>
              <w:rFonts w:hint="eastAsia" w:ascii="宋体" w:hAnsi="宋体" w:eastAsia="宋体" w:cs="宋体"/>
              <w:sz w:val="24"/>
            </w:rPr>
            <w:t>（二）关于网经社</w:t>
          </w:r>
          <w:r>
            <w:rPr>
              <w:rFonts w:hint="eastAsia" w:ascii="宋体" w:hAnsi="宋体" w:eastAsia="宋体" w:cs="宋体"/>
              <w:sz w:val="24"/>
            </w:rPr>
            <w:tab/>
          </w:r>
          <w:r>
            <w:rPr>
              <w:rFonts w:hint="eastAsia" w:ascii="宋体" w:hAnsi="宋体" w:eastAsia="宋体" w:cs="宋体"/>
              <w:sz w:val="24"/>
            </w:rPr>
            <w:fldChar w:fldCharType="end"/>
          </w:r>
          <w:r>
            <w:rPr>
              <w:rFonts w:hint="eastAsia" w:ascii="宋体" w:hAnsi="宋体" w:eastAsia="宋体" w:cs="宋体"/>
              <w:sz w:val="24"/>
              <w:lang w:val="en-US" w:eastAsia="zh-CN"/>
            </w:rPr>
            <w:t>16</w:t>
          </w:r>
        </w:p>
        <w:p>
          <w:pPr>
            <w:rPr>
              <w:sz w:val="24"/>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pPr>
        <w:rPr>
          <w:rFonts w:hint="eastAsia"/>
          <w:sz w:val="24"/>
        </w:rPr>
      </w:pPr>
    </w:p>
    <w:p>
      <w:pPr>
        <w:numPr>
          <w:ilvl w:val="0"/>
          <w:numId w:val="0"/>
        </w:numPr>
        <w:outlineLvl w:val="0"/>
        <w:rPr>
          <w:sz w:val="24"/>
        </w:rPr>
      </w:pPr>
      <w:bookmarkStart w:id="0" w:name="_Toc6373"/>
      <w:r>
        <w:rPr>
          <w:rFonts w:hint="eastAsia" w:ascii="微软雅黑" w:hAnsi="微软雅黑" w:eastAsia="微软雅黑" w:cs="微软雅黑"/>
          <w:b/>
          <w:bCs/>
          <w:sz w:val="32"/>
          <w:szCs w:val="32"/>
          <w:lang w:val="en-US" w:eastAsia="zh-CN"/>
        </w:rPr>
        <w:t>一、</w:t>
      </w:r>
      <w:r>
        <w:rPr>
          <w:rFonts w:hint="eastAsia" w:ascii="微软雅黑" w:hAnsi="微软雅黑" w:eastAsia="微软雅黑" w:cs="微软雅黑"/>
          <w:b/>
          <w:bCs/>
          <w:sz w:val="32"/>
          <w:szCs w:val="32"/>
        </w:rPr>
        <w:t>报告摘要</w:t>
      </w:r>
      <w:bookmarkEnd w:id="0"/>
    </w:p>
    <w:p>
      <w:pPr>
        <w:spacing w:before="156"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ascii="Arial" w:hAnsi="Arial" w:eastAsia="宋体" w:cs="Arial"/>
          <w:i w:val="0"/>
          <w:caps w:val="0"/>
          <w:color w:val="333333"/>
          <w:spacing w:val="0"/>
          <w:sz w:val="24"/>
          <w:szCs w:val="24"/>
          <w:shd w:val="clear" w:fill="FFFFFF"/>
        </w:rPr>
        <w:t>2024年，产业电商行业总体增势强韧</w:t>
      </w:r>
      <w:r>
        <w:rPr>
          <w:rFonts w:hint="eastAsia"/>
          <w:sz w:val="24"/>
        </w:rPr>
        <w:t>。同时，各大</w:t>
      </w:r>
      <w:r>
        <w:rPr>
          <w:rFonts w:hint="eastAsia"/>
          <w:sz w:val="24"/>
          <w:lang w:val="en-US" w:eastAsia="zh-CN"/>
        </w:rPr>
        <w:t>产业</w:t>
      </w:r>
      <w:r>
        <w:rPr>
          <w:rFonts w:hint="eastAsia"/>
          <w:sz w:val="24"/>
        </w:rPr>
        <w:t>电商平台消费纠纷问题层出不穷。依据国内知名网络消费纠纷调解平台“电诉宝”（315.100EC.CN）显示，消费者投诉的主要问题</w:t>
      </w:r>
      <w:r>
        <w:rPr>
          <w:rFonts w:hint="eastAsia"/>
          <w:sz w:val="24"/>
          <w:lang w:val="en-US" w:eastAsia="zh-CN"/>
        </w:rPr>
        <w:t>包括</w:t>
      </w:r>
      <w:r>
        <w:rPr>
          <w:rFonts w:hint="eastAsia"/>
          <w:sz w:val="24"/>
        </w:rPr>
        <w:t>退款问题、网络售假、商品质量等</w:t>
      </w:r>
      <w:r>
        <w:rPr>
          <w:rFonts w:hint="eastAsia" w:asciiTheme="minorEastAsia" w:hAnsiTheme="minorEastAsia" w:cstheme="minorEastAsia"/>
          <w:color w:val="000000" w:themeColor="text1"/>
          <w:sz w:val="24"/>
          <w14:textFill>
            <w14:solidFill>
              <w14:schemeClr w14:val="tx1"/>
            </w14:solidFill>
          </w14:textFill>
        </w:rPr>
        <w:t>，这些乱象再次显现，亟待关注和解决。</w:t>
      </w:r>
    </w:p>
    <w:p>
      <w:pPr>
        <w:spacing w:beforeLines="50" w:line="360" w:lineRule="auto"/>
        <w:ind w:firstLine="480" w:firstLineChars="200"/>
        <w:rPr>
          <w:rFonts w:hint="eastAsia" w:eastAsiaTheme="minorEastAsia"/>
          <w:sz w:val="24"/>
          <w:lang w:val="en-US" w:eastAsia="zh-CN"/>
        </w:rPr>
      </w:pPr>
      <w:r>
        <w:rPr>
          <w:rFonts w:hint="eastAsia"/>
          <w:sz w:val="24"/>
        </w:rPr>
        <w:t>在此背景下，</w:t>
      </w:r>
      <w:r>
        <w:rPr>
          <w:rFonts w:hint="eastAsia"/>
          <w:sz w:val="24"/>
          <w:lang w:val="en-US" w:eastAsia="zh-CN"/>
        </w:rPr>
        <w:t>2</w:t>
      </w:r>
      <w:r>
        <w:rPr>
          <w:rFonts w:hint="eastAsia"/>
          <w:sz w:val="24"/>
        </w:rPr>
        <w:t>月</w:t>
      </w:r>
      <w:r>
        <w:rPr>
          <w:rFonts w:hint="eastAsia"/>
          <w:sz w:val="24"/>
          <w:lang w:val="en-US" w:eastAsia="zh-CN"/>
        </w:rPr>
        <w:t>27</w:t>
      </w:r>
      <w:r>
        <w:rPr>
          <w:rFonts w:hint="eastAsia"/>
          <w:sz w:val="24"/>
        </w:rPr>
        <w:t>日，</w:t>
      </w:r>
      <w:r>
        <w:rPr>
          <w:rFonts w:hint="eastAsia" w:asciiTheme="minorEastAsia" w:hAnsiTheme="minorEastAsia" w:cstheme="minorEastAsia"/>
          <w:color w:val="000000" w:themeColor="text1"/>
          <w:sz w:val="24"/>
          <w14:textFill>
            <w14:solidFill>
              <w14:schemeClr w14:val="tx1"/>
            </w14:solidFill>
          </w14:textFill>
        </w:rPr>
        <w:t>依据国内知名网络消费纠纷调解平台“电诉宝”（315.100EC.CN）202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100</w:t>
      </w:r>
      <w:r>
        <w:rPr>
          <w:rFonts w:hint="eastAsia" w:asciiTheme="minorEastAsia" w:hAnsiTheme="minorEastAsia" w:cstheme="minorEastAsia"/>
          <w:color w:val="000000" w:themeColor="text1"/>
          <w:sz w:val="24"/>
          <w14:textFill>
            <w14:solidFill>
              <w14:schemeClr w14:val="tx1"/>
            </w14:solidFill>
          </w14:textFill>
        </w:rPr>
        <w:t>家互联网消费平台纠纷大量案例数据，“一带一路”TOP10影响力社会智库网经社电子商务研究中心发布了</w:t>
      </w:r>
      <w:r>
        <w:rPr>
          <w:rFonts w:hint="eastAsia"/>
          <w:sz w:val="24"/>
        </w:rPr>
        <w:t>《2024年中国产业电商投诉数据与典型案例报告》</w:t>
      </w:r>
      <w:r>
        <w:rPr>
          <w:rFonts w:hint="eastAsia"/>
          <w:sz w:val="24"/>
          <w:lang w:eastAsia="zh-CN"/>
        </w:rPr>
        <w:t>，</w:t>
      </w:r>
      <w:r>
        <w:rPr>
          <w:rFonts w:hint="eastAsia" w:asciiTheme="minorEastAsia" w:hAnsiTheme="minorEastAsia" w:cstheme="minorEastAsia"/>
          <w:color w:val="000000" w:themeColor="text1"/>
          <w:sz w:val="24"/>
          <w:lang w:val="en-US" w:eastAsia="zh-CN"/>
          <w14:textFill>
            <w14:solidFill>
              <w14:schemeClr w14:val="tx1"/>
            </w14:solidFill>
          </w14:textFill>
        </w:rPr>
        <w:t>今年已是第六次连续发布</w:t>
      </w:r>
      <w:r>
        <w:rPr>
          <w:rFonts w:hint="eastAsia" w:asciiTheme="minorEastAsia" w:hAnsiTheme="minorEastAsia" w:cstheme="minorEastAsia"/>
          <w:color w:val="000000" w:themeColor="text1"/>
          <w:sz w:val="24"/>
          <w14:textFill>
            <w14:solidFill>
              <w14:schemeClr w14:val="tx1"/>
            </w14:solidFill>
          </w14:textFill>
        </w:rPr>
        <w:t>。</w:t>
      </w:r>
    </w:p>
    <w:p>
      <w:pPr>
        <w:spacing w:before="156" w:beforeLines="50" w:line="360" w:lineRule="auto"/>
        <w:rPr>
          <w:rFonts w:hint="eastAsia"/>
          <w:sz w:val="24"/>
        </w:rPr>
      </w:pPr>
      <w:r>
        <w:drawing>
          <wp:inline distT="0" distB="0" distL="114300" distR="114300">
            <wp:extent cx="5271135" cy="3053080"/>
            <wp:effectExtent l="0" t="0" r="571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135" cy="3053080"/>
                    </a:xfrm>
                    <a:prstGeom prst="rect">
                      <a:avLst/>
                    </a:prstGeom>
                    <a:noFill/>
                    <a:ln>
                      <a:noFill/>
                    </a:ln>
                  </pic:spPr>
                </pic:pic>
              </a:graphicData>
            </a:graphic>
          </wp:inline>
        </w:drawing>
      </w:r>
    </w:p>
    <w:p>
      <w:pPr>
        <w:spacing w:before="156" w:beforeLines="50" w:line="360" w:lineRule="auto"/>
        <w:ind w:firstLine="480" w:firstLineChars="200"/>
        <w:rPr>
          <w:rFonts w:hint="default" w:asciiTheme="minorEastAsia" w:hAnsiTheme="minorEastAsia" w:cstheme="minorEastAsia"/>
          <w:b w:val="0"/>
          <w:bCs w:val="0"/>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根据“电诉宝”202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年受理的</w:t>
      </w:r>
      <w:r>
        <w:fldChar w:fldCharType="begin"/>
      </w:r>
      <w:r>
        <w:instrText xml:space="preserve"> HYPERLINK "http://www.100ec.cn/zt/world/" \t "_blank" </w:instrText>
      </w:r>
      <w:r>
        <w:fldChar w:fldCharType="separate"/>
      </w:r>
      <w:r>
        <w:rPr>
          <w:rFonts w:hint="eastAsia" w:asciiTheme="minorEastAsia" w:hAnsiTheme="minorEastAsia" w:cstheme="minorEastAsia"/>
          <w:color w:val="000000" w:themeColor="text1"/>
          <w:sz w:val="24"/>
          <w14:textFill>
            <w14:solidFill>
              <w14:schemeClr w14:val="tx1"/>
            </w14:solidFill>
          </w14:textFill>
        </w:rPr>
        <w:t>中国</w:t>
      </w:r>
      <w:r>
        <w:rPr>
          <w:rFonts w:hint="eastAsia" w:asciiTheme="minorEastAsia" w:hAnsiTheme="minorEastAsia" w:cstheme="minorEastAsia"/>
          <w:color w:val="000000" w:themeColor="text1"/>
          <w:sz w:val="24"/>
          <w14:textFill>
            <w14:solidFill>
              <w14:schemeClr w14:val="tx1"/>
            </w14:solidFill>
          </w14:textFill>
        </w:rPr>
        <w:fldChar w:fldCharType="end"/>
      </w:r>
      <w:r>
        <w:rPr>
          <w:rFonts w:hint="eastAsia" w:asciiTheme="minorEastAsia" w:hAnsiTheme="minorEastAsia" w:cstheme="minorEastAsia"/>
          <w:color w:val="000000" w:themeColor="text1"/>
          <w:sz w:val="24"/>
          <w:lang w:val="en-US" w:eastAsia="zh-CN"/>
          <w14:textFill>
            <w14:solidFill>
              <w14:schemeClr w14:val="tx1"/>
            </w14:solidFill>
          </w14:textFill>
        </w:rPr>
        <w:t>产业电商</w:t>
      </w:r>
      <w:r>
        <w:rPr>
          <w:rFonts w:hint="eastAsia" w:asciiTheme="minorEastAsia" w:hAnsiTheme="minorEastAsia" w:cstheme="minorEastAsia"/>
          <w:color w:val="000000" w:themeColor="text1"/>
          <w:sz w:val="24"/>
          <w14:textFill>
            <w14:solidFill>
              <w14:schemeClr w14:val="tx1"/>
            </w14:solidFill>
          </w14:textFill>
        </w:rPr>
        <w:t>用户有效投诉显示，</w:t>
      </w:r>
      <w:r>
        <w:rPr>
          <w:rFonts w:asciiTheme="minorEastAsia" w:hAnsiTheme="minorEastAsia" w:cstheme="minorEastAsia"/>
          <w:color w:val="000000" w:themeColor="text1"/>
          <w:sz w:val="24"/>
          <w14:textFill>
            <w14:solidFill>
              <w14:schemeClr w14:val="tx1"/>
            </w14:solidFill>
          </w14:textFill>
        </w:rPr>
        <w:t>投诉量依次为：</w:t>
      </w:r>
      <w:r>
        <w:rPr>
          <w:rFonts w:hint="eastAsia" w:asciiTheme="minorEastAsia" w:hAnsiTheme="minorEastAsia" w:cstheme="minorEastAsia"/>
          <w:b/>
          <w:bCs/>
          <w:color w:val="000000" w:themeColor="text1"/>
          <w:sz w:val="24"/>
          <w:lang w:val="en-US" w:eastAsia="zh-CN"/>
          <w14:textFill>
            <w14:solidFill>
              <w14:schemeClr w14:val="tx1"/>
            </w14:solidFill>
          </w14:textFill>
        </w:rPr>
        <w:t>1688、货捕头、批批网、进货通、采货侠</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此前，也曾收到过</w:t>
      </w:r>
      <w:r>
        <w:rPr>
          <w:rFonts w:hint="default" w:asciiTheme="minorEastAsia" w:hAnsiTheme="minorEastAsia" w:cstheme="minorEastAsia"/>
          <w:b/>
          <w:bCs/>
          <w:color w:val="000000" w:themeColor="text1"/>
          <w:sz w:val="24"/>
          <w:lang w:val="en-US" w:eastAsia="zh-CN"/>
          <w14:textFill>
            <w14:solidFill>
              <w14:schemeClr w14:val="tx1"/>
            </w14:solidFill>
          </w14:textFill>
        </w:rPr>
        <w:t>优市、</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begin"/>
      </w:r>
      <w:r>
        <w:rPr>
          <w:rFonts w:hint="default" w:asciiTheme="minorEastAsia" w:hAnsiTheme="minorEastAsia" w:cstheme="minorEastAsia"/>
          <w:b/>
          <w:bCs/>
          <w:color w:val="000000" w:themeColor="text1"/>
          <w:sz w:val="24"/>
          <w:lang w:val="en-US" w:eastAsia="zh-CN"/>
          <w14:textFill>
            <w14:solidFill>
              <w14:schemeClr w14:val="tx1"/>
            </w14:solidFill>
          </w14:textFill>
        </w:rPr>
        <w:instrText xml:space="preserve"> HYPERLINK "http://www.100ec.cn/zt/B2B/" \t "https://www.100ec.cn/_blank" </w:instrTex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separate"/>
      </w:r>
      <w:r>
        <w:rPr>
          <w:rFonts w:hint="default" w:asciiTheme="minorEastAsia" w:hAnsiTheme="minorEastAsia" w:cstheme="minorEastAsia"/>
          <w:b/>
          <w:bCs/>
          <w:color w:val="000000" w:themeColor="text1"/>
          <w:sz w:val="24"/>
          <w:lang w:val="en-US" w:eastAsia="zh-CN"/>
          <w14:textFill>
            <w14:solidFill>
              <w14:schemeClr w14:val="tx1"/>
            </w14:solidFill>
          </w14:textFill>
        </w:rPr>
        <w:t>网商</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end"/>
      </w:r>
      <w:r>
        <w:rPr>
          <w:rFonts w:hint="default" w:asciiTheme="minorEastAsia" w:hAnsiTheme="minorEastAsia" w:cstheme="minorEastAsia"/>
          <w:b/>
          <w:bCs/>
          <w:color w:val="000000" w:themeColor="text1"/>
          <w:sz w:val="24"/>
          <w:lang w:val="en-US" w:eastAsia="zh-CN"/>
          <w14:textFill>
            <w14:solidFill>
              <w14:schemeClr w14:val="tx1"/>
            </w14:solidFill>
          </w14:textFill>
        </w:rPr>
        <w:t>园、</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begin"/>
      </w:r>
      <w:r>
        <w:rPr>
          <w:rFonts w:hint="default" w:asciiTheme="minorEastAsia" w:hAnsiTheme="minorEastAsia" w:cstheme="minorEastAsia"/>
          <w:b/>
          <w:bCs/>
          <w:color w:val="000000" w:themeColor="text1"/>
          <w:sz w:val="24"/>
          <w:lang w:val="en-US" w:eastAsia="zh-CN"/>
          <w14:textFill>
            <w14:solidFill>
              <w14:schemeClr w14:val="tx1"/>
            </w14:solidFill>
          </w14:textFill>
        </w:rPr>
        <w:instrText xml:space="preserve"> HYPERLINK "http://www.100ec.cn/zt/B2B/" \t "https://www.100ec.cn/_blank" </w:instrTex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separate"/>
      </w:r>
      <w:r>
        <w:rPr>
          <w:rFonts w:hint="default" w:asciiTheme="minorEastAsia" w:hAnsiTheme="minorEastAsia" w:cstheme="minorEastAsia"/>
          <w:b/>
          <w:bCs/>
          <w:color w:val="000000" w:themeColor="text1"/>
          <w:sz w:val="24"/>
          <w:lang w:val="en-US" w:eastAsia="zh-CN"/>
          <w14:textFill>
            <w14:solidFill>
              <w14:schemeClr w14:val="tx1"/>
            </w14:solidFill>
          </w14:textFill>
        </w:rPr>
        <w:t>中国网库</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end"/>
      </w:r>
      <w:r>
        <w:rPr>
          <w:rFonts w:hint="default" w:asciiTheme="minorEastAsia" w:hAnsiTheme="minorEastAsia" w:cstheme="minorEastAsia"/>
          <w:b/>
          <w:bCs/>
          <w:color w:val="000000" w:themeColor="text1"/>
          <w:sz w:val="24"/>
          <w:lang w:val="en-US" w:eastAsia="zh-CN"/>
          <w14:textFill>
            <w14:solidFill>
              <w14:schemeClr w14:val="tx1"/>
            </w14:solidFill>
          </w14:textFill>
        </w:rPr>
        <w:t>、</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begin"/>
      </w:r>
      <w:r>
        <w:rPr>
          <w:rFonts w:hint="default" w:asciiTheme="minorEastAsia" w:hAnsiTheme="minorEastAsia" w:cstheme="minorEastAsia"/>
          <w:b/>
          <w:bCs/>
          <w:color w:val="000000" w:themeColor="text1"/>
          <w:sz w:val="24"/>
          <w:lang w:val="en-US" w:eastAsia="zh-CN"/>
          <w14:textFill>
            <w14:solidFill>
              <w14:schemeClr w14:val="tx1"/>
            </w14:solidFill>
          </w14:textFill>
        </w:rPr>
        <w:instrText xml:space="preserve"> HYPERLINK "http://www.100ec.cn/zt/fzh/" \t "https://www.100ec.cn/_blank" </w:instrTex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separate"/>
      </w:r>
      <w:r>
        <w:rPr>
          <w:rFonts w:hint="default" w:asciiTheme="minorEastAsia" w:hAnsiTheme="minorEastAsia" w:cstheme="minorEastAsia"/>
          <w:b/>
          <w:bCs/>
          <w:color w:val="000000" w:themeColor="text1"/>
          <w:sz w:val="24"/>
          <w:lang w:val="en-US" w:eastAsia="zh-CN"/>
          <w14:textFill>
            <w14:solidFill>
              <w14:schemeClr w14:val="tx1"/>
            </w14:solidFill>
          </w14:textFill>
        </w:rPr>
        <w:t>衣联网</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end"/>
      </w:r>
      <w:r>
        <w:rPr>
          <w:rFonts w:hint="default" w:asciiTheme="minorEastAsia" w:hAnsiTheme="minorEastAsia" w:cstheme="minorEastAsia"/>
          <w:b/>
          <w:bCs/>
          <w:color w:val="000000" w:themeColor="text1"/>
          <w:sz w:val="24"/>
          <w:lang w:val="en-US" w:eastAsia="zh-CN"/>
          <w14:textFill>
            <w14:solidFill>
              <w14:schemeClr w14:val="tx1"/>
            </w14:solidFill>
          </w14:textFill>
        </w:rPr>
        <w:t>、新鬼科技、互站网、</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begin"/>
      </w:r>
      <w:r>
        <w:rPr>
          <w:rFonts w:hint="default" w:asciiTheme="minorEastAsia" w:hAnsiTheme="minorEastAsia" w:cstheme="minorEastAsia"/>
          <w:b/>
          <w:bCs/>
          <w:color w:val="000000" w:themeColor="text1"/>
          <w:sz w:val="24"/>
          <w:lang w:val="en-US" w:eastAsia="zh-CN"/>
          <w14:textFill>
            <w14:solidFill>
              <w14:schemeClr w14:val="tx1"/>
            </w14:solidFill>
          </w14:textFill>
        </w:rPr>
        <w:instrText xml:space="preserve"> HYPERLINK "http://www.100ec.cn/zt/B2B/" \t "https://www.100ec.cn/_blank" </w:instrTex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separate"/>
      </w:r>
      <w:r>
        <w:rPr>
          <w:rFonts w:hint="default" w:asciiTheme="minorEastAsia" w:hAnsiTheme="minorEastAsia" w:cstheme="minorEastAsia"/>
          <w:b/>
          <w:bCs/>
          <w:color w:val="000000" w:themeColor="text1"/>
          <w:sz w:val="24"/>
          <w:lang w:val="en-US" w:eastAsia="zh-CN"/>
          <w14:textFill>
            <w14:solidFill>
              <w14:schemeClr w14:val="tx1"/>
            </w14:solidFill>
          </w14:textFill>
        </w:rPr>
        <w:t>义乌购</w:t>
      </w:r>
      <w:r>
        <w:rPr>
          <w:rFonts w:hint="default" w:asciiTheme="minorEastAsia" w:hAnsiTheme="minorEastAsia" w:cstheme="minorEastAsia"/>
          <w:b/>
          <w:bCs/>
          <w:color w:val="000000" w:themeColor="text1"/>
          <w:sz w:val="24"/>
          <w:lang w:val="en-US" w:eastAsia="zh-CN"/>
          <w14:textFill>
            <w14:solidFill>
              <w14:schemeClr w14:val="tx1"/>
            </w14:solidFill>
          </w14:textFill>
        </w:rPr>
        <w:fldChar w:fldCharType="end"/>
      </w:r>
      <w:r>
        <w:rPr>
          <w:rFonts w:hint="default" w:asciiTheme="minorEastAsia" w:hAnsiTheme="minorEastAsia" w:cstheme="minorEastAsia"/>
          <w:b w:val="0"/>
          <w:bCs w:val="0"/>
          <w:color w:val="000000" w:themeColor="text1"/>
          <w:sz w:val="24"/>
          <w:lang w:val="en-US" w:eastAsia="zh-CN"/>
          <w14:textFill>
            <w14:solidFill>
              <w14:schemeClr w14:val="tx1"/>
            </w14:solidFill>
          </w14:textFill>
        </w:rPr>
        <w:t>等类似平台投诉。</w:t>
      </w:r>
    </w:p>
    <w:p>
      <w:pPr>
        <w:spacing w:before="156" w:beforeLines="50" w:line="360" w:lineRule="auto"/>
        <w:rPr>
          <w:rFonts w:hint="eastAsia"/>
          <w:sz w:val="24"/>
        </w:rPr>
      </w:pPr>
      <w:r>
        <w:drawing>
          <wp:inline distT="0" distB="0" distL="114300" distR="114300">
            <wp:extent cx="5269865" cy="2666365"/>
            <wp:effectExtent l="0" t="0" r="698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9865" cy="2666365"/>
                    </a:xfrm>
                    <a:prstGeom prst="rect">
                      <a:avLst/>
                    </a:prstGeom>
                    <a:noFill/>
                    <a:ln>
                      <a:noFill/>
                    </a:ln>
                  </pic:spPr>
                </pic:pic>
              </a:graphicData>
            </a:graphic>
          </wp:inline>
        </w:drawing>
      </w:r>
    </w:p>
    <w:p>
      <w:pPr>
        <w:spacing w:before="156"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bookmarkStart w:id="1" w:name="_Toc131"/>
      <w:r>
        <w:rPr>
          <w:rFonts w:asciiTheme="minorEastAsia" w:hAnsiTheme="minorEastAsia" w:cstheme="minorEastAsia"/>
          <w:color w:val="000000" w:themeColor="text1"/>
          <w:sz w:val="24"/>
          <w14:textFill>
            <w14:solidFill>
              <w14:schemeClr w14:val="tx1"/>
            </w14:solidFill>
          </w14:textFill>
        </w:rPr>
        <w:t>在202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asciiTheme="minorEastAsia" w:hAnsiTheme="minorEastAsia" w:cstheme="minorEastAsia"/>
          <w:color w:val="000000" w:themeColor="text1"/>
          <w:sz w:val="24"/>
          <w14:textFill>
            <w14:solidFill>
              <w14:schemeClr w14:val="tx1"/>
            </w14:solidFill>
          </w14:textFill>
        </w:rPr>
        <w:t>年全国</w:t>
      </w:r>
      <w:r>
        <w:rPr>
          <w:rFonts w:hint="eastAsia" w:asciiTheme="minorEastAsia" w:hAnsiTheme="minorEastAsia" w:cstheme="minorEastAsia"/>
          <w:color w:val="000000" w:themeColor="text1"/>
          <w:sz w:val="24"/>
          <w:lang w:val="en-US" w:eastAsia="zh-CN"/>
          <w14:textFill>
            <w14:solidFill>
              <w14:schemeClr w14:val="tx1"/>
            </w14:solidFill>
          </w14:textFill>
        </w:rPr>
        <w:t>产业电商</w:t>
      </w:r>
      <w:r>
        <w:rPr>
          <w:rFonts w:asciiTheme="minorEastAsia" w:hAnsiTheme="minorEastAsia" w:cstheme="minorEastAsia"/>
          <w:color w:val="000000" w:themeColor="text1"/>
          <w:sz w:val="24"/>
          <w14:textFill>
            <w14:solidFill>
              <w14:schemeClr w14:val="tx1"/>
            </w14:solidFill>
          </w14:textFill>
        </w:rPr>
        <w:t>评级榜中：</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1688、货捕头</w:t>
      </w:r>
      <w:r>
        <w:rPr>
          <w:rFonts w:asciiTheme="minorEastAsia" w:hAnsiTheme="minorEastAsia" w:cstheme="minorEastAsia"/>
          <w:color w:val="000000" w:themeColor="text1"/>
          <w:sz w:val="24"/>
          <w14:textFill>
            <w14:solidFill>
              <w14:schemeClr w14:val="tx1"/>
            </w14:solidFill>
          </w14:textFill>
        </w:rPr>
        <w:t>获“</w:t>
      </w:r>
      <w:r>
        <w:rPr>
          <w:rFonts w:hint="eastAsia" w:asciiTheme="minorEastAsia" w:hAnsiTheme="minorEastAsia" w:cstheme="minorEastAsia"/>
          <w:b/>
          <w:bCs/>
          <w:color w:val="000000" w:themeColor="text1"/>
          <w:sz w:val="24"/>
          <w:lang w:val="en-US" w:eastAsia="zh-CN"/>
          <w14:textFill>
            <w14:solidFill>
              <w14:schemeClr w14:val="tx1"/>
            </w14:solidFill>
          </w14:textFill>
        </w:rPr>
        <w:t>不予评级</w:t>
      </w:r>
      <w:r>
        <w:rPr>
          <w:rFonts w:asciiTheme="minorEastAsia" w:hAnsiTheme="minorEastAsia" w:cstheme="minorEastAsia"/>
          <w:color w:val="000000" w:themeColor="text1"/>
          <w:sz w:val="24"/>
          <w14:textFill>
            <w14:solidFill>
              <w14:schemeClr w14:val="tx1"/>
            </w14:solidFill>
          </w14:textFill>
        </w:rPr>
        <w:t>”。</w:t>
      </w:r>
    </w:p>
    <w:p>
      <w:pPr>
        <w:pStyle w:val="2"/>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二、</w:t>
      </w:r>
      <w:r>
        <w:rPr>
          <w:rFonts w:hint="eastAsia" w:ascii="微软雅黑" w:hAnsi="微软雅黑" w:eastAsia="微软雅黑" w:cs="微软雅黑"/>
          <w:sz w:val="32"/>
          <w:szCs w:val="32"/>
        </w:rPr>
        <w:t>整体数据</w:t>
      </w:r>
      <w:bookmarkEnd w:id="1"/>
    </w:p>
    <w:p>
      <w:pPr>
        <w:numPr>
          <w:ilvl w:val="0"/>
          <w:numId w:val="1"/>
        </w:numPr>
        <w:spacing w:before="156" w:beforeLines="50"/>
        <w:ind w:firstLine="562" w:firstLineChars="200"/>
        <w:outlineLvl w:val="1"/>
        <w:rPr>
          <w:b/>
          <w:bCs/>
          <w:sz w:val="28"/>
          <w:szCs w:val="28"/>
        </w:rPr>
      </w:pPr>
      <w:bookmarkStart w:id="2" w:name="_Toc24161"/>
      <w:r>
        <w:rPr>
          <w:rFonts w:hint="eastAsia"/>
          <w:b/>
          <w:bCs/>
          <w:sz w:val="28"/>
          <w:szCs w:val="28"/>
        </w:rPr>
        <w:t>投诉问题类型分布</w:t>
      </w:r>
      <w:bookmarkEnd w:id="2"/>
    </w:p>
    <w:p>
      <w:pPr>
        <w:numPr>
          <w:ilvl w:val="0"/>
          <w:numId w:val="0"/>
        </w:numPr>
        <w:spacing w:before="156" w:beforeLines="50"/>
        <w:outlineLvl w:val="1"/>
        <w:rPr>
          <w:b/>
          <w:bCs/>
          <w:sz w:val="28"/>
          <w:szCs w:val="28"/>
        </w:rPr>
      </w:pPr>
      <w:r>
        <w:drawing>
          <wp:inline distT="0" distB="0" distL="114300" distR="114300">
            <wp:extent cx="5271135" cy="3574415"/>
            <wp:effectExtent l="0" t="0" r="5715"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5271135" cy="357441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产业</w:t>
      </w:r>
      <w:r>
        <w:rPr>
          <w:rFonts w:hint="eastAsia"/>
          <w:sz w:val="24"/>
        </w:rPr>
        <w:t>电商用户投诉问题类型</w:t>
      </w:r>
      <w:r>
        <w:rPr>
          <w:rFonts w:hint="eastAsia"/>
          <w:b/>
          <w:bCs/>
          <w:sz w:val="24"/>
        </w:rPr>
        <w:t>TOP10</w:t>
      </w:r>
      <w:r>
        <w:rPr>
          <w:rFonts w:hint="eastAsia"/>
          <w:sz w:val="24"/>
        </w:rPr>
        <w:t>依次为：</w:t>
      </w:r>
      <w:r>
        <w:rPr>
          <w:rFonts w:hint="eastAsia"/>
          <w:sz w:val="24"/>
          <w:lang w:val="en-US" w:eastAsia="zh-CN"/>
        </w:rPr>
        <w:t>任意仅退款</w:t>
      </w:r>
      <w:r>
        <w:rPr>
          <w:rFonts w:hint="eastAsia"/>
          <w:sz w:val="24"/>
        </w:rPr>
        <w:t>（</w:t>
      </w:r>
      <w:r>
        <w:rPr>
          <w:rFonts w:hint="eastAsia"/>
          <w:sz w:val="24"/>
          <w:lang w:val="en-US" w:eastAsia="zh-CN"/>
        </w:rPr>
        <w:t>28.95</w:t>
      </w:r>
      <w:r>
        <w:rPr>
          <w:rFonts w:hint="eastAsia"/>
          <w:sz w:val="24"/>
        </w:rPr>
        <w:t>%）、退款问题（2</w:t>
      </w:r>
      <w:r>
        <w:rPr>
          <w:rFonts w:hint="eastAsia"/>
          <w:sz w:val="24"/>
          <w:lang w:val="en-US" w:eastAsia="zh-CN"/>
        </w:rPr>
        <w:t>5.00</w:t>
      </w:r>
      <w:r>
        <w:rPr>
          <w:rFonts w:hint="eastAsia"/>
          <w:sz w:val="24"/>
        </w:rPr>
        <w:t>%）、</w:t>
      </w:r>
      <w:r>
        <w:rPr>
          <w:rFonts w:hint="eastAsia"/>
          <w:sz w:val="24"/>
          <w:lang w:val="en-US" w:eastAsia="zh-CN"/>
        </w:rPr>
        <w:t>网络售假</w:t>
      </w:r>
      <w:r>
        <w:rPr>
          <w:rFonts w:hint="eastAsia"/>
          <w:sz w:val="24"/>
        </w:rPr>
        <w:t>（</w:t>
      </w:r>
      <w:r>
        <w:rPr>
          <w:rFonts w:hint="eastAsia"/>
          <w:sz w:val="24"/>
          <w:lang w:val="en-US" w:eastAsia="zh-CN"/>
        </w:rPr>
        <w:t>5.26</w:t>
      </w:r>
      <w:r>
        <w:rPr>
          <w:rFonts w:hint="eastAsia"/>
          <w:sz w:val="24"/>
        </w:rPr>
        <w:t>%）、</w:t>
      </w:r>
      <w:r>
        <w:rPr>
          <w:rFonts w:hint="eastAsia"/>
          <w:sz w:val="24"/>
          <w:lang w:val="en-US" w:eastAsia="zh-CN"/>
        </w:rPr>
        <w:t>货不对板</w:t>
      </w:r>
      <w:r>
        <w:rPr>
          <w:rFonts w:hint="eastAsia"/>
          <w:sz w:val="24"/>
        </w:rPr>
        <w:t>（</w:t>
      </w:r>
      <w:r>
        <w:rPr>
          <w:rFonts w:hint="eastAsia"/>
          <w:sz w:val="24"/>
          <w:lang w:val="en-US" w:eastAsia="zh-CN"/>
        </w:rPr>
        <w:t>2.63</w:t>
      </w:r>
      <w:r>
        <w:rPr>
          <w:rFonts w:hint="eastAsia"/>
          <w:sz w:val="24"/>
        </w:rPr>
        <w:t>%）、</w:t>
      </w:r>
      <w:r>
        <w:rPr>
          <w:rFonts w:hint="eastAsia"/>
          <w:sz w:val="24"/>
          <w:lang w:val="en-US" w:eastAsia="zh-CN"/>
        </w:rPr>
        <w:t>信息泄露</w:t>
      </w:r>
      <w:r>
        <w:rPr>
          <w:rFonts w:hint="eastAsia"/>
          <w:sz w:val="24"/>
        </w:rPr>
        <w:t>（</w:t>
      </w:r>
      <w:r>
        <w:rPr>
          <w:rFonts w:hint="eastAsia"/>
          <w:sz w:val="24"/>
          <w:lang w:val="en-US" w:eastAsia="zh-CN"/>
        </w:rPr>
        <w:t>1.32</w:t>
      </w:r>
      <w:r>
        <w:rPr>
          <w:rFonts w:hint="eastAsia"/>
          <w:sz w:val="24"/>
        </w:rPr>
        <w:t>%）、</w:t>
      </w:r>
      <w:r>
        <w:rPr>
          <w:rFonts w:hint="eastAsia"/>
          <w:sz w:val="24"/>
          <w:lang w:val="en-US" w:eastAsia="zh-CN"/>
        </w:rPr>
        <w:t>售后服务</w:t>
      </w:r>
      <w:r>
        <w:rPr>
          <w:rFonts w:hint="eastAsia"/>
          <w:sz w:val="24"/>
        </w:rPr>
        <w:t>（</w:t>
      </w:r>
      <w:r>
        <w:rPr>
          <w:rFonts w:hint="eastAsia"/>
          <w:sz w:val="24"/>
          <w:lang w:val="en-US" w:eastAsia="zh-CN"/>
        </w:rPr>
        <w:t>1.32</w:t>
      </w:r>
      <w:r>
        <w:rPr>
          <w:rFonts w:hint="eastAsia"/>
          <w:sz w:val="24"/>
        </w:rPr>
        <w:t>%）</w:t>
      </w:r>
      <w:r>
        <w:rPr>
          <w:rFonts w:hint="eastAsia"/>
          <w:sz w:val="24"/>
          <w:lang w:eastAsia="zh-CN"/>
        </w:rPr>
        <w:t>、</w:t>
      </w:r>
      <w:r>
        <w:rPr>
          <w:rFonts w:hint="eastAsia"/>
          <w:sz w:val="24"/>
          <w:lang w:val="en-US" w:eastAsia="zh-CN"/>
        </w:rPr>
        <w:t>客服问题</w:t>
      </w:r>
      <w:r>
        <w:rPr>
          <w:rFonts w:hint="eastAsia"/>
          <w:sz w:val="24"/>
        </w:rPr>
        <w:t>（</w:t>
      </w:r>
      <w:r>
        <w:rPr>
          <w:rFonts w:hint="eastAsia"/>
          <w:sz w:val="24"/>
          <w:lang w:val="en-US" w:eastAsia="zh-CN"/>
        </w:rPr>
        <w:t>1.32</w:t>
      </w:r>
      <w:r>
        <w:rPr>
          <w:rFonts w:hint="eastAsia"/>
          <w:sz w:val="24"/>
        </w:rPr>
        <w:t>%）、</w:t>
      </w:r>
      <w:r>
        <w:rPr>
          <w:rFonts w:hint="eastAsia"/>
          <w:sz w:val="24"/>
          <w:lang w:val="en-US" w:eastAsia="zh-CN"/>
        </w:rPr>
        <w:t>恶意罚款</w:t>
      </w:r>
      <w:r>
        <w:rPr>
          <w:rFonts w:hint="eastAsia"/>
          <w:sz w:val="24"/>
        </w:rPr>
        <w:t>（</w:t>
      </w:r>
      <w:r>
        <w:rPr>
          <w:rFonts w:hint="eastAsia"/>
          <w:sz w:val="24"/>
          <w:lang w:val="en-US" w:eastAsia="zh-CN"/>
        </w:rPr>
        <w:t>1.32</w:t>
      </w:r>
      <w:r>
        <w:rPr>
          <w:rFonts w:hint="eastAsia"/>
          <w:sz w:val="24"/>
        </w:rPr>
        <w:t>%）</w:t>
      </w:r>
      <w:r>
        <w:rPr>
          <w:rFonts w:hint="eastAsia"/>
          <w:sz w:val="24"/>
          <w:lang w:val="en-US" w:eastAsia="zh-CN"/>
        </w:rPr>
        <w:t>、虚假促销</w:t>
      </w:r>
      <w:r>
        <w:rPr>
          <w:rFonts w:hint="eastAsia"/>
          <w:sz w:val="24"/>
        </w:rPr>
        <w:t>（</w:t>
      </w:r>
      <w:r>
        <w:rPr>
          <w:rFonts w:hint="eastAsia"/>
          <w:sz w:val="24"/>
          <w:lang w:val="en-US" w:eastAsia="zh-CN"/>
        </w:rPr>
        <w:t>1.32</w:t>
      </w:r>
      <w:r>
        <w:rPr>
          <w:rFonts w:hint="eastAsia"/>
          <w:sz w:val="24"/>
        </w:rPr>
        <w:t>%）</w:t>
      </w:r>
      <w:r>
        <w:rPr>
          <w:rFonts w:hint="eastAsia"/>
          <w:sz w:val="24"/>
          <w:lang w:val="en-US" w:eastAsia="zh-CN"/>
        </w:rPr>
        <w:t>、订单问题</w:t>
      </w:r>
      <w:r>
        <w:rPr>
          <w:rFonts w:hint="eastAsia"/>
          <w:sz w:val="24"/>
        </w:rPr>
        <w:t>（</w:t>
      </w:r>
      <w:r>
        <w:rPr>
          <w:rFonts w:hint="eastAsia"/>
          <w:sz w:val="24"/>
          <w:lang w:val="en-US" w:eastAsia="zh-CN"/>
        </w:rPr>
        <w:t>1.32</w:t>
      </w:r>
      <w:r>
        <w:rPr>
          <w:rFonts w:hint="eastAsia"/>
          <w:sz w:val="24"/>
        </w:rPr>
        <w:t>%）。</w:t>
      </w:r>
    </w:p>
    <w:p>
      <w:pPr>
        <w:numPr>
          <w:ilvl w:val="0"/>
          <w:numId w:val="1"/>
        </w:numPr>
        <w:ind w:firstLine="562" w:firstLineChars="200"/>
        <w:outlineLvl w:val="1"/>
        <w:rPr>
          <w:b/>
          <w:bCs/>
          <w:sz w:val="28"/>
          <w:szCs w:val="28"/>
        </w:rPr>
      </w:pPr>
      <w:bookmarkStart w:id="3" w:name="_Toc14684"/>
      <w:r>
        <w:rPr>
          <w:rFonts w:hint="eastAsia"/>
          <w:b/>
          <w:bCs/>
          <w:sz w:val="28"/>
          <w:szCs w:val="28"/>
        </w:rPr>
        <w:t>投诉地区分布</w:t>
      </w:r>
      <w:bookmarkEnd w:id="3"/>
    </w:p>
    <w:p>
      <w:pPr>
        <w:rPr>
          <w:sz w:val="24"/>
        </w:rPr>
      </w:pPr>
      <w:r>
        <w:drawing>
          <wp:inline distT="0" distB="0" distL="114300" distR="114300">
            <wp:extent cx="5271135" cy="3588385"/>
            <wp:effectExtent l="0" t="0" r="5715" b="1206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a:stretch>
                      <a:fillRect/>
                    </a:stretch>
                  </pic:blipFill>
                  <pic:spPr>
                    <a:xfrm>
                      <a:off x="0" y="0"/>
                      <a:ext cx="5271135" cy="358838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同时，“电诉宝”受理投诉用户聚集地区</w:t>
      </w:r>
      <w:r>
        <w:rPr>
          <w:rFonts w:hint="eastAsia"/>
          <w:b/>
          <w:bCs/>
          <w:sz w:val="24"/>
        </w:rPr>
        <w:t>TOP10</w:t>
      </w:r>
      <w:r>
        <w:rPr>
          <w:rFonts w:hint="eastAsia"/>
          <w:sz w:val="24"/>
        </w:rPr>
        <w:t>依次为广东省（</w:t>
      </w:r>
      <w:r>
        <w:rPr>
          <w:rFonts w:hint="eastAsia"/>
          <w:sz w:val="24"/>
          <w:lang w:val="en-US" w:eastAsia="zh-CN"/>
        </w:rPr>
        <w:t>39.47</w:t>
      </w:r>
      <w:r>
        <w:rPr>
          <w:rFonts w:hint="eastAsia"/>
          <w:sz w:val="24"/>
        </w:rPr>
        <w:t>%）、</w:t>
      </w:r>
      <w:r>
        <w:rPr>
          <w:rFonts w:hint="eastAsia"/>
          <w:sz w:val="24"/>
          <w:lang w:val="en-US" w:eastAsia="zh-CN"/>
        </w:rPr>
        <w:t>浙江省</w:t>
      </w:r>
      <w:r>
        <w:rPr>
          <w:rFonts w:hint="eastAsia"/>
          <w:sz w:val="24"/>
        </w:rPr>
        <w:t>（</w:t>
      </w:r>
      <w:r>
        <w:rPr>
          <w:rFonts w:hint="eastAsia"/>
          <w:sz w:val="24"/>
          <w:lang w:val="en-US" w:eastAsia="zh-CN"/>
        </w:rPr>
        <w:t>14.47</w:t>
      </w:r>
      <w:r>
        <w:rPr>
          <w:rFonts w:hint="eastAsia"/>
          <w:sz w:val="24"/>
        </w:rPr>
        <w:t>%）、</w:t>
      </w:r>
      <w:r>
        <w:rPr>
          <w:rFonts w:hint="eastAsia"/>
          <w:sz w:val="24"/>
          <w:lang w:val="en-US" w:eastAsia="zh-CN"/>
        </w:rPr>
        <w:t>山东省</w:t>
      </w:r>
      <w:r>
        <w:rPr>
          <w:rFonts w:hint="eastAsia"/>
          <w:sz w:val="24"/>
        </w:rPr>
        <w:t>（</w:t>
      </w:r>
      <w:r>
        <w:rPr>
          <w:rFonts w:hint="eastAsia"/>
          <w:sz w:val="24"/>
          <w:lang w:val="en-US" w:eastAsia="zh-CN"/>
        </w:rPr>
        <w:t>6.58</w:t>
      </w:r>
      <w:r>
        <w:rPr>
          <w:rFonts w:hint="eastAsia"/>
          <w:sz w:val="24"/>
        </w:rPr>
        <w:t>%）、</w:t>
      </w:r>
      <w:r>
        <w:rPr>
          <w:rFonts w:hint="eastAsia"/>
          <w:sz w:val="24"/>
          <w:lang w:val="en-US" w:eastAsia="zh-CN"/>
        </w:rPr>
        <w:t>江苏</w:t>
      </w:r>
      <w:r>
        <w:rPr>
          <w:rFonts w:hint="eastAsia"/>
          <w:sz w:val="24"/>
        </w:rPr>
        <w:t>省（</w:t>
      </w:r>
      <w:r>
        <w:rPr>
          <w:rFonts w:hint="eastAsia"/>
          <w:sz w:val="24"/>
          <w:lang w:val="en-US" w:eastAsia="zh-CN"/>
        </w:rPr>
        <w:t>5.26</w:t>
      </w:r>
      <w:r>
        <w:rPr>
          <w:rFonts w:hint="eastAsia"/>
          <w:sz w:val="24"/>
        </w:rPr>
        <w:t>%）、</w:t>
      </w:r>
      <w:r>
        <w:rPr>
          <w:rFonts w:hint="eastAsia"/>
          <w:sz w:val="24"/>
          <w:lang w:val="en-US" w:eastAsia="zh-CN"/>
        </w:rPr>
        <w:t>河北省</w:t>
      </w:r>
      <w:r>
        <w:rPr>
          <w:rFonts w:hint="eastAsia"/>
          <w:sz w:val="24"/>
        </w:rPr>
        <w:t>（</w:t>
      </w:r>
      <w:r>
        <w:rPr>
          <w:rFonts w:hint="eastAsia"/>
          <w:sz w:val="24"/>
          <w:lang w:val="en-US" w:eastAsia="zh-CN"/>
        </w:rPr>
        <w:t>5.26</w:t>
      </w:r>
      <w:r>
        <w:rPr>
          <w:rFonts w:hint="eastAsia"/>
          <w:sz w:val="24"/>
        </w:rPr>
        <w:t>%）、</w:t>
      </w:r>
      <w:r>
        <w:rPr>
          <w:rFonts w:hint="eastAsia"/>
          <w:sz w:val="24"/>
          <w:lang w:val="en-US" w:eastAsia="zh-CN"/>
        </w:rPr>
        <w:t>河南</w:t>
      </w:r>
      <w:r>
        <w:rPr>
          <w:rFonts w:hint="eastAsia"/>
          <w:sz w:val="24"/>
        </w:rPr>
        <w:t>省（</w:t>
      </w:r>
      <w:r>
        <w:rPr>
          <w:rFonts w:hint="eastAsia"/>
          <w:sz w:val="24"/>
          <w:lang w:val="en-US" w:eastAsia="zh-CN"/>
        </w:rPr>
        <w:t>5.26</w:t>
      </w:r>
      <w:r>
        <w:rPr>
          <w:rFonts w:hint="eastAsia"/>
          <w:sz w:val="24"/>
        </w:rPr>
        <w:t>%）、</w:t>
      </w:r>
      <w:r>
        <w:rPr>
          <w:rFonts w:hint="eastAsia"/>
          <w:sz w:val="24"/>
          <w:lang w:val="en-US" w:eastAsia="zh-CN"/>
        </w:rPr>
        <w:t>四川省</w:t>
      </w:r>
      <w:r>
        <w:rPr>
          <w:rFonts w:hint="eastAsia"/>
          <w:sz w:val="24"/>
        </w:rPr>
        <w:t>（</w:t>
      </w:r>
      <w:r>
        <w:rPr>
          <w:rFonts w:hint="eastAsia"/>
          <w:sz w:val="24"/>
          <w:lang w:val="en-US" w:eastAsia="zh-CN"/>
        </w:rPr>
        <w:t>3.95%</w:t>
      </w:r>
      <w:r>
        <w:rPr>
          <w:rFonts w:hint="eastAsia"/>
          <w:sz w:val="24"/>
        </w:rPr>
        <w:t>）、</w:t>
      </w:r>
      <w:r>
        <w:rPr>
          <w:rFonts w:hint="eastAsia"/>
          <w:sz w:val="24"/>
          <w:lang w:val="en-US" w:eastAsia="zh-CN"/>
        </w:rPr>
        <w:t>湖南</w:t>
      </w:r>
      <w:r>
        <w:rPr>
          <w:rFonts w:hint="eastAsia"/>
          <w:sz w:val="24"/>
        </w:rPr>
        <w:t>省（</w:t>
      </w:r>
      <w:r>
        <w:rPr>
          <w:rFonts w:hint="eastAsia"/>
          <w:sz w:val="24"/>
          <w:lang w:val="en-US" w:eastAsia="zh-CN"/>
        </w:rPr>
        <w:t>3.95</w:t>
      </w:r>
      <w:r>
        <w:rPr>
          <w:rFonts w:hint="eastAsia"/>
          <w:sz w:val="24"/>
        </w:rPr>
        <w:t>%）、</w:t>
      </w:r>
      <w:r>
        <w:rPr>
          <w:rFonts w:hint="eastAsia"/>
          <w:sz w:val="24"/>
          <w:lang w:val="en-US" w:eastAsia="zh-CN"/>
        </w:rPr>
        <w:t>重庆市</w:t>
      </w:r>
      <w:r>
        <w:rPr>
          <w:rFonts w:hint="eastAsia"/>
          <w:sz w:val="24"/>
        </w:rPr>
        <w:t>（</w:t>
      </w:r>
      <w:r>
        <w:rPr>
          <w:rFonts w:hint="eastAsia"/>
          <w:sz w:val="24"/>
          <w:lang w:val="en-US" w:eastAsia="zh-CN"/>
        </w:rPr>
        <w:t>39.5</w:t>
      </w:r>
      <w:r>
        <w:rPr>
          <w:rFonts w:hint="eastAsia"/>
          <w:sz w:val="24"/>
        </w:rPr>
        <w:t>%）、</w:t>
      </w:r>
      <w:r>
        <w:rPr>
          <w:rFonts w:hint="eastAsia"/>
          <w:sz w:val="24"/>
          <w:lang w:val="en-US" w:eastAsia="zh-CN"/>
        </w:rPr>
        <w:t>北京市</w:t>
      </w:r>
      <w:r>
        <w:rPr>
          <w:rFonts w:hint="eastAsia"/>
          <w:sz w:val="24"/>
        </w:rPr>
        <w:t>（</w:t>
      </w:r>
      <w:r>
        <w:rPr>
          <w:rFonts w:hint="eastAsia"/>
          <w:sz w:val="24"/>
          <w:lang w:val="en-US" w:eastAsia="zh-CN"/>
        </w:rPr>
        <w:t>2.63</w:t>
      </w:r>
      <w:r>
        <w:rPr>
          <w:rFonts w:hint="eastAsia"/>
          <w:sz w:val="24"/>
        </w:rPr>
        <w:t>%）。</w:t>
      </w:r>
    </w:p>
    <w:p>
      <w:pPr>
        <w:numPr>
          <w:ilvl w:val="0"/>
          <w:numId w:val="1"/>
        </w:numPr>
        <w:ind w:firstLine="562" w:firstLineChars="200"/>
        <w:outlineLvl w:val="1"/>
        <w:rPr>
          <w:b/>
          <w:bCs/>
          <w:sz w:val="28"/>
          <w:szCs w:val="28"/>
        </w:rPr>
      </w:pPr>
      <w:bookmarkStart w:id="4" w:name="_Toc24612"/>
      <w:r>
        <w:rPr>
          <w:rFonts w:hint="eastAsia"/>
          <w:b/>
          <w:bCs/>
          <w:sz w:val="28"/>
          <w:szCs w:val="28"/>
        </w:rPr>
        <w:t>投诉用户性别分布</w:t>
      </w:r>
      <w:bookmarkEnd w:id="4"/>
    </w:p>
    <w:p>
      <w:pPr>
        <w:rPr>
          <w:sz w:val="24"/>
        </w:rPr>
      </w:pPr>
      <w:r>
        <w:rPr>
          <w:rFonts w:hint="eastAsia"/>
          <w:lang w:val="en-US" w:eastAsia="zh-CN"/>
        </w:rPr>
        <w:t xml:space="preserve">   </w:t>
      </w:r>
      <w:r>
        <w:drawing>
          <wp:inline distT="0" distB="0" distL="114300" distR="114300">
            <wp:extent cx="5271135" cy="3564255"/>
            <wp:effectExtent l="0" t="0" r="5715" b="171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271135" cy="356425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产业</w:t>
      </w:r>
      <w:r>
        <w:rPr>
          <w:rFonts w:hint="eastAsia"/>
          <w:sz w:val="24"/>
        </w:rPr>
        <w:t>电商</w:t>
      </w:r>
      <w:r>
        <w:rPr>
          <w:rFonts w:hint="eastAsia"/>
          <w:sz w:val="24"/>
          <w:lang w:val="en-US" w:eastAsia="zh-CN"/>
        </w:rPr>
        <w:t>男</w:t>
      </w:r>
      <w:r>
        <w:rPr>
          <w:rFonts w:hint="eastAsia"/>
          <w:sz w:val="24"/>
        </w:rPr>
        <w:t>性用户投诉比例为</w:t>
      </w:r>
      <w:r>
        <w:rPr>
          <w:rFonts w:hint="eastAsia"/>
          <w:sz w:val="24"/>
          <w:lang w:val="en-US" w:eastAsia="zh-CN"/>
        </w:rPr>
        <w:t>69.74</w:t>
      </w:r>
      <w:r>
        <w:rPr>
          <w:rFonts w:hint="eastAsia"/>
          <w:sz w:val="24"/>
        </w:rPr>
        <w:t>%，</w:t>
      </w:r>
      <w:r>
        <w:rPr>
          <w:rFonts w:hint="eastAsia"/>
          <w:sz w:val="24"/>
          <w:lang w:val="en-US" w:eastAsia="zh-CN"/>
        </w:rPr>
        <w:t>女</w:t>
      </w:r>
      <w:r>
        <w:rPr>
          <w:rFonts w:hint="eastAsia"/>
          <w:sz w:val="24"/>
        </w:rPr>
        <w:t>性用户投诉比例为</w:t>
      </w:r>
      <w:r>
        <w:rPr>
          <w:rFonts w:hint="eastAsia"/>
          <w:sz w:val="24"/>
          <w:lang w:val="en-US" w:eastAsia="zh-CN"/>
        </w:rPr>
        <w:t>30.26</w:t>
      </w:r>
      <w:r>
        <w:rPr>
          <w:rFonts w:hint="eastAsia"/>
          <w:sz w:val="24"/>
        </w:rPr>
        <w:t>%</w:t>
      </w:r>
      <w:r>
        <w:rPr>
          <w:rFonts w:hint="eastAsia"/>
          <w:sz w:val="24"/>
          <w:lang w:eastAsia="zh-CN"/>
        </w:rPr>
        <w:t>，</w:t>
      </w:r>
      <w:r>
        <w:rPr>
          <w:rFonts w:hint="eastAsia"/>
          <w:sz w:val="24"/>
          <w:lang w:val="en-US" w:eastAsia="zh-CN"/>
        </w:rPr>
        <w:t>男</w:t>
      </w:r>
      <w:r>
        <w:rPr>
          <w:rFonts w:hint="eastAsia"/>
          <w:sz w:val="24"/>
        </w:rPr>
        <w:t>性用户比例高于网购平均水平。</w:t>
      </w:r>
    </w:p>
    <w:p>
      <w:pPr>
        <w:numPr>
          <w:ilvl w:val="0"/>
          <w:numId w:val="1"/>
        </w:numPr>
        <w:ind w:firstLine="562" w:firstLineChars="200"/>
        <w:outlineLvl w:val="1"/>
        <w:rPr>
          <w:b/>
          <w:bCs/>
          <w:sz w:val="28"/>
          <w:szCs w:val="28"/>
        </w:rPr>
      </w:pPr>
      <w:bookmarkStart w:id="5" w:name="_Toc17425"/>
      <w:r>
        <w:rPr>
          <w:rFonts w:hint="eastAsia"/>
          <w:b/>
          <w:bCs/>
          <w:sz w:val="28"/>
          <w:szCs w:val="28"/>
        </w:rPr>
        <w:t>投诉金额区间分布</w:t>
      </w:r>
      <w:bookmarkEnd w:id="5"/>
    </w:p>
    <w:p>
      <w:pPr>
        <w:rPr>
          <w:sz w:val="24"/>
        </w:rPr>
      </w:pPr>
    </w:p>
    <w:p>
      <w:pPr>
        <w:rPr>
          <w:sz w:val="24"/>
        </w:rPr>
      </w:pPr>
      <w:r>
        <w:drawing>
          <wp:inline distT="0" distB="0" distL="114300" distR="114300">
            <wp:extent cx="5272405" cy="3519805"/>
            <wp:effectExtent l="0" t="0" r="4445" b="444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5272405" cy="351980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产业</w:t>
      </w:r>
      <w:r>
        <w:rPr>
          <w:rFonts w:hint="eastAsia"/>
          <w:sz w:val="24"/>
        </w:rPr>
        <w:t>电商投诉金额分布主要集中在</w:t>
      </w:r>
      <w:r>
        <w:rPr>
          <w:rFonts w:hint="eastAsia"/>
          <w:sz w:val="24"/>
          <w:lang w:val="en-US" w:eastAsia="zh-CN"/>
        </w:rPr>
        <w:t>0-5万元（46.05%）、</w:t>
      </w:r>
      <w:r>
        <w:rPr>
          <w:rFonts w:hint="eastAsia"/>
          <w:sz w:val="24"/>
        </w:rPr>
        <w:t>0-100元（</w:t>
      </w:r>
      <w:r>
        <w:rPr>
          <w:rFonts w:hint="eastAsia"/>
          <w:sz w:val="24"/>
          <w:lang w:val="en-US" w:eastAsia="zh-CN"/>
        </w:rPr>
        <w:t>13.16</w:t>
      </w:r>
      <w:r>
        <w:rPr>
          <w:rFonts w:hint="eastAsia"/>
          <w:sz w:val="24"/>
        </w:rPr>
        <w:t>%）</w:t>
      </w:r>
      <w:r>
        <w:rPr>
          <w:rFonts w:hint="eastAsia"/>
          <w:sz w:val="24"/>
          <w:lang w:eastAsia="zh-CN"/>
        </w:rPr>
        <w:t>、</w:t>
      </w:r>
      <w:r>
        <w:rPr>
          <w:rFonts w:hint="eastAsia"/>
          <w:sz w:val="24"/>
        </w:rPr>
        <w:t>100-500元（</w:t>
      </w:r>
      <w:r>
        <w:rPr>
          <w:rFonts w:hint="eastAsia"/>
          <w:sz w:val="24"/>
          <w:lang w:val="en-US" w:eastAsia="zh-CN"/>
        </w:rPr>
        <w:t>13.16</w:t>
      </w:r>
      <w:r>
        <w:rPr>
          <w:rFonts w:hint="eastAsia"/>
          <w:sz w:val="24"/>
        </w:rPr>
        <w:t>%）、500-1000元（</w:t>
      </w:r>
      <w:r>
        <w:rPr>
          <w:rFonts w:hint="eastAsia"/>
          <w:sz w:val="24"/>
          <w:lang w:val="en-US" w:eastAsia="zh-CN"/>
        </w:rPr>
        <w:t>9.21</w:t>
      </w:r>
      <w:r>
        <w:rPr>
          <w:rFonts w:hint="eastAsia"/>
          <w:sz w:val="24"/>
        </w:rPr>
        <w:t>%）、10000元以上（</w:t>
      </w:r>
      <w:r>
        <w:rPr>
          <w:rFonts w:hint="eastAsia"/>
          <w:sz w:val="24"/>
          <w:lang w:val="en-US" w:eastAsia="zh-CN"/>
        </w:rPr>
        <w:t>5.26</w:t>
      </w:r>
      <w:r>
        <w:rPr>
          <w:rFonts w:hint="eastAsia"/>
          <w:sz w:val="24"/>
        </w:rPr>
        <w:t>%）、1000-5000元（</w:t>
      </w:r>
      <w:r>
        <w:rPr>
          <w:rFonts w:hint="eastAsia"/>
          <w:sz w:val="24"/>
          <w:lang w:val="en-US" w:eastAsia="zh-CN"/>
        </w:rPr>
        <w:t>5.26</w:t>
      </w:r>
      <w:r>
        <w:rPr>
          <w:rFonts w:hint="eastAsia"/>
          <w:sz w:val="24"/>
        </w:rPr>
        <w:t>%）</w:t>
      </w:r>
      <w:r>
        <w:rPr>
          <w:rFonts w:hint="eastAsia"/>
          <w:sz w:val="24"/>
          <w:lang w:val="en-US" w:eastAsia="zh-CN"/>
        </w:rPr>
        <w:t>区间</w:t>
      </w:r>
      <w:r>
        <w:rPr>
          <w:rFonts w:hint="eastAsia"/>
          <w:sz w:val="24"/>
        </w:rPr>
        <w:t>，金额普遍较大。</w:t>
      </w:r>
    </w:p>
    <w:p>
      <w:pPr>
        <w:numPr>
          <w:ilvl w:val="0"/>
          <w:numId w:val="2"/>
        </w:numPr>
        <w:ind w:firstLine="640" w:firstLineChars="200"/>
        <w:outlineLvl w:val="0"/>
        <w:rPr>
          <w:rFonts w:ascii="微软雅黑" w:hAnsi="微软雅黑" w:eastAsia="微软雅黑" w:cs="微软雅黑"/>
          <w:b/>
          <w:bCs/>
          <w:sz w:val="32"/>
          <w:szCs w:val="32"/>
        </w:rPr>
      </w:pPr>
      <w:bookmarkStart w:id="6" w:name="_Toc20781"/>
      <w:r>
        <w:rPr>
          <w:rFonts w:hint="eastAsia" w:ascii="微软雅黑" w:hAnsi="微软雅黑" w:eastAsia="微软雅黑" w:cs="微软雅黑"/>
          <w:b/>
          <w:bCs/>
          <w:sz w:val="32"/>
          <w:szCs w:val="32"/>
        </w:rPr>
        <w:t>评级数据与典型案例</w:t>
      </w:r>
      <w:bookmarkEnd w:id="6"/>
    </w:p>
    <w:p>
      <w:pPr>
        <w:numPr>
          <w:ilvl w:val="0"/>
          <w:numId w:val="3"/>
        </w:numPr>
        <w:ind w:firstLine="562" w:firstLineChars="200"/>
        <w:outlineLvl w:val="1"/>
        <w:rPr>
          <w:sz w:val="24"/>
        </w:rPr>
      </w:pPr>
      <w:bookmarkStart w:id="7" w:name="_Toc31266"/>
      <w:r>
        <w:rPr>
          <w:rFonts w:hint="eastAsia"/>
          <w:b/>
          <w:bCs/>
          <w:sz w:val="28"/>
          <w:szCs w:val="28"/>
        </w:rPr>
        <w:t>“</w:t>
      </w:r>
      <w:r>
        <w:rPr>
          <w:rFonts w:hint="eastAsia"/>
          <w:b/>
          <w:bCs/>
          <w:sz w:val="28"/>
          <w:szCs w:val="28"/>
          <w:lang w:val="en-US" w:eastAsia="zh-CN"/>
        </w:rPr>
        <w:t>1688</w:t>
      </w:r>
      <w:r>
        <w:rPr>
          <w:rFonts w:hint="eastAsia"/>
          <w:b/>
          <w:bCs/>
          <w:sz w:val="28"/>
          <w:szCs w:val="28"/>
        </w:rPr>
        <w:t>”数据与典型案例</w:t>
      </w:r>
      <w:bookmarkEnd w:id="7"/>
    </w:p>
    <w:p>
      <w:pPr>
        <w:rPr>
          <w:sz w:val="24"/>
        </w:rPr>
      </w:pPr>
      <w:r>
        <w:rPr>
          <w:rFonts w:ascii="宋体" w:hAnsi="宋体" w:eastAsia="宋体" w:cs="宋体"/>
          <w:sz w:val="24"/>
          <w:szCs w:val="24"/>
        </w:rPr>
        <w:drawing>
          <wp:inline distT="0" distB="0" distL="114300" distR="114300">
            <wp:extent cx="5148580" cy="4657725"/>
            <wp:effectExtent l="0" t="0" r="13970" b="952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3"/>
                    <a:stretch>
                      <a:fillRect/>
                    </a:stretch>
                  </pic:blipFill>
                  <pic:spPr>
                    <a:xfrm>
                      <a:off x="0" y="0"/>
                      <a:ext cx="5148580" cy="4657725"/>
                    </a:xfrm>
                    <a:prstGeom prst="rect">
                      <a:avLst/>
                    </a:prstGeom>
                    <a:noFill/>
                    <a:ln w="9525">
                      <a:noFill/>
                    </a:ln>
                  </pic:spPr>
                </pic:pic>
              </a:graphicData>
            </a:graphic>
          </wp:inline>
        </w:drawing>
      </w:r>
    </w:p>
    <w:p>
      <w:pPr>
        <w:spacing w:before="156" w:beforeLines="50" w:line="360" w:lineRule="auto"/>
        <w:ind w:firstLine="480" w:firstLineChars="200"/>
        <w:rPr>
          <w:sz w:val="24"/>
        </w:rPr>
      </w:pPr>
      <w:r>
        <w:rPr>
          <w:rFonts w:hint="eastAsia"/>
          <w:sz w:val="24"/>
        </w:rPr>
        <w:t>据网经社旗下电商大数据库“电数宝”监测数据显示，202</w:t>
      </w:r>
      <w:r>
        <w:rPr>
          <w:rFonts w:hint="eastAsia"/>
          <w:sz w:val="24"/>
          <w:lang w:val="en-US" w:eastAsia="zh-CN"/>
        </w:rPr>
        <w:t>4</w:t>
      </w:r>
      <w:r>
        <w:rPr>
          <w:rFonts w:hint="eastAsia"/>
          <w:sz w:val="24"/>
        </w:rPr>
        <w:t>年“</w:t>
      </w:r>
      <w:r>
        <w:rPr>
          <w:rFonts w:hint="eastAsia"/>
          <w:sz w:val="24"/>
          <w:lang w:val="en-US" w:eastAsia="zh-CN"/>
        </w:rPr>
        <w:t>1688</w:t>
      </w:r>
      <w:r>
        <w:rPr>
          <w:rFonts w:hint="eastAsia"/>
          <w:sz w:val="24"/>
        </w:rPr>
        <w:t>”共获得1</w:t>
      </w:r>
      <w:r>
        <w:rPr>
          <w:rFonts w:hint="eastAsia"/>
          <w:sz w:val="24"/>
          <w:lang w:val="en-US" w:eastAsia="zh-CN"/>
        </w:rPr>
        <w:t>8</w:t>
      </w:r>
      <w:r>
        <w:rPr>
          <w:rFonts w:hint="eastAsia"/>
          <w:sz w:val="24"/>
        </w:rPr>
        <w:t>次消费评级，其中</w:t>
      </w:r>
      <w:r>
        <w:rPr>
          <w:rFonts w:hint="eastAsia"/>
          <w:sz w:val="24"/>
          <w:lang w:val="en-US" w:eastAsia="zh-CN"/>
        </w:rPr>
        <w:t>18</w:t>
      </w:r>
      <w:r>
        <w:rPr>
          <w:rFonts w:hint="eastAsia"/>
          <w:sz w:val="24"/>
        </w:rPr>
        <w:t>次</w:t>
      </w:r>
      <w:r>
        <w:rPr>
          <w:rFonts w:hint="eastAsia"/>
          <w:sz w:val="24"/>
          <w:lang w:val="en-US" w:eastAsia="zh-CN"/>
        </w:rPr>
        <w:t>都为</w:t>
      </w:r>
      <w:r>
        <w:rPr>
          <w:rFonts w:hint="eastAsia"/>
          <w:sz w:val="24"/>
        </w:rPr>
        <w:t>“</w:t>
      </w:r>
      <w:r>
        <w:rPr>
          <w:rFonts w:hint="eastAsia"/>
          <w:b/>
          <w:bCs/>
          <w:sz w:val="24"/>
          <w:lang w:val="en-US" w:eastAsia="zh-CN"/>
        </w:rPr>
        <w:t>不予评级</w:t>
      </w:r>
      <w:r>
        <w:rPr>
          <w:rFonts w:hint="eastAsia"/>
          <w:sz w:val="24"/>
        </w:rPr>
        <w:t>”</w:t>
      </w:r>
      <w:r>
        <w:rPr>
          <w:rFonts w:hint="eastAsia"/>
          <w:sz w:val="24"/>
          <w:lang w:val="en-US" w:eastAsia="zh-CN"/>
        </w:rPr>
        <w:t>评级</w:t>
      </w:r>
      <w:r>
        <w:rPr>
          <w:rFonts w:hint="eastAsia"/>
          <w:sz w:val="24"/>
          <w:lang w:eastAsia="zh-CN"/>
        </w:rPr>
        <w:t>，</w:t>
      </w:r>
      <w:r>
        <w:rPr>
          <w:rFonts w:hint="eastAsia"/>
          <w:sz w:val="24"/>
        </w:rPr>
        <w:t>202</w:t>
      </w:r>
      <w:r>
        <w:rPr>
          <w:rFonts w:hint="eastAsia"/>
          <w:sz w:val="24"/>
          <w:lang w:val="en-US" w:eastAsia="zh-CN"/>
        </w:rPr>
        <w:t>4</w:t>
      </w:r>
      <w:r>
        <w:rPr>
          <w:rFonts w:hint="eastAsia"/>
          <w:sz w:val="24"/>
        </w:rPr>
        <w:t>年整体消费评级为</w:t>
      </w:r>
      <w:r>
        <w:rPr>
          <w:rFonts w:hint="eastAsia"/>
          <w:b/>
          <w:bCs/>
          <w:sz w:val="24"/>
        </w:rPr>
        <w:t>“</w:t>
      </w:r>
      <w:r>
        <w:rPr>
          <w:rFonts w:hint="eastAsia"/>
          <w:b/>
          <w:bCs/>
          <w:sz w:val="24"/>
          <w:lang w:val="en-US" w:eastAsia="zh-CN"/>
        </w:rPr>
        <w:t>不予评级</w:t>
      </w:r>
      <w:r>
        <w:rPr>
          <w:rFonts w:hint="eastAsia"/>
          <w:b/>
          <w:bCs/>
          <w:sz w:val="24"/>
        </w:rPr>
        <w:t>”</w:t>
      </w:r>
      <w:r>
        <w:rPr>
          <w:rFonts w:hint="eastAsia"/>
          <w:sz w:val="24"/>
        </w:rPr>
        <w:t>评级 。</w:t>
      </w:r>
    </w:p>
    <w:p>
      <w:pPr>
        <w:spacing w:before="156" w:beforeLines="50" w:line="360" w:lineRule="auto"/>
        <w:ind w:firstLine="480" w:firstLineChars="200"/>
        <w:rPr>
          <w:sz w:val="24"/>
        </w:rPr>
      </w:pPr>
    </w:p>
    <w:p>
      <w:pPr>
        <w:rPr>
          <w:sz w:val="24"/>
        </w:rPr>
      </w:pPr>
      <w:r>
        <w:drawing>
          <wp:inline distT="0" distB="0" distL="114300" distR="114300">
            <wp:extent cx="5271135" cy="3402330"/>
            <wp:effectExtent l="0" t="0" r="5715" b="762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4"/>
                    <a:stretch>
                      <a:fillRect/>
                    </a:stretch>
                  </pic:blipFill>
                  <pic:spPr>
                    <a:xfrm>
                      <a:off x="0" y="0"/>
                      <a:ext cx="5271135" cy="340233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asciiTheme="minorEastAsia" w:hAnsiTheme="minorEastAsia" w:cstheme="minorEastAsia"/>
          <w:color w:val="000000" w:themeColor="text1"/>
          <w:sz w:val="24"/>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sz w:val="24"/>
        </w:rPr>
        <w:t>用户投诉“</w:t>
      </w:r>
      <w:r>
        <w:rPr>
          <w:rFonts w:hint="eastAsia"/>
          <w:sz w:val="24"/>
          <w:lang w:val="en-US" w:eastAsia="zh-CN"/>
        </w:rPr>
        <w:t>1688</w:t>
      </w:r>
      <w:r>
        <w:rPr>
          <w:rFonts w:hint="eastAsia"/>
          <w:sz w:val="24"/>
        </w:rPr>
        <w:t>”的问题类型主要集中于</w:t>
      </w:r>
      <w:r>
        <w:rPr>
          <w:rFonts w:hint="eastAsia"/>
          <w:b/>
          <w:bCs/>
          <w:sz w:val="24"/>
          <w:lang w:val="en-US" w:eastAsia="zh-CN"/>
        </w:rPr>
        <w:t>任意仅退款、退款问题、过度维护消费者</w:t>
      </w:r>
      <w:r>
        <w:rPr>
          <w:rFonts w:hint="eastAsia"/>
          <w:sz w:val="24"/>
        </w:rPr>
        <w:t>；“电诉宝”受理投诉用户聚集地区为广东省、</w:t>
      </w:r>
      <w:r>
        <w:rPr>
          <w:rFonts w:hint="eastAsia"/>
          <w:sz w:val="24"/>
          <w:lang w:val="en-US" w:eastAsia="zh-CN"/>
        </w:rPr>
        <w:t>浙江省、山东省、河北省、河南省、重庆市、江苏省、湖南省、四川省、天津市、安徽省、湖北省、甘肃省、福建省、辽宁省</w:t>
      </w:r>
      <w:r>
        <w:rPr>
          <w:rFonts w:hint="eastAsia"/>
          <w:sz w:val="24"/>
        </w:rPr>
        <w:t>；其中，女性用户投诉比例为</w:t>
      </w:r>
      <w:r>
        <w:rPr>
          <w:rFonts w:hint="eastAsia"/>
          <w:sz w:val="24"/>
          <w:lang w:val="en-US" w:eastAsia="zh-CN"/>
        </w:rPr>
        <w:t>28.12</w:t>
      </w:r>
      <w:r>
        <w:rPr>
          <w:rFonts w:hint="eastAsia"/>
          <w:sz w:val="24"/>
        </w:rPr>
        <w:t>%</w:t>
      </w:r>
      <w:r>
        <w:rPr>
          <w:rFonts w:hint="eastAsia"/>
          <w:sz w:val="24"/>
          <w:lang w:eastAsia="zh-CN"/>
        </w:rPr>
        <w:t>、</w:t>
      </w:r>
      <w:r>
        <w:rPr>
          <w:rFonts w:hint="eastAsia"/>
          <w:sz w:val="24"/>
        </w:rPr>
        <w:t>男性用户投诉</w:t>
      </w:r>
      <w:r>
        <w:rPr>
          <w:rFonts w:hint="eastAsia"/>
          <w:sz w:val="24"/>
          <w:lang w:val="en-US" w:eastAsia="zh-CN"/>
        </w:rPr>
        <w:t>比例</w:t>
      </w:r>
      <w:r>
        <w:rPr>
          <w:rFonts w:hint="eastAsia"/>
          <w:sz w:val="24"/>
        </w:rPr>
        <w:t>为</w:t>
      </w:r>
      <w:r>
        <w:rPr>
          <w:rFonts w:hint="eastAsia"/>
          <w:sz w:val="24"/>
          <w:lang w:val="en-US" w:eastAsia="zh-CN"/>
        </w:rPr>
        <w:t>71.88</w:t>
      </w:r>
      <w:r>
        <w:rPr>
          <w:rFonts w:hint="eastAsia"/>
          <w:sz w:val="24"/>
        </w:rPr>
        <w:t>%；用户投诉“</w:t>
      </w:r>
      <w:r>
        <w:rPr>
          <w:rFonts w:hint="eastAsia"/>
          <w:sz w:val="24"/>
          <w:lang w:val="en-US" w:eastAsia="zh-CN"/>
        </w:rPr>
        <w:t>1688</w:t>
      </w:r>
      <w:r>
        <w:rPr>
          <w:rFonts w:hint="eastAsia"/>
          <w:sz w:val="24"/>
        </w:rPr>
        <w:t>”投诉金额分布于</w:t>
      </w:r>
      <w:r>
        <w:rPr>
          <w:rFonts w:hint="eastAsia"/>
          <w:sz w:val="24"/>
          <w:lang w:val="en-US" w:eastAsia="zh-CN"/>
        </w:rPr>
        <w:t>0-5万元、</w:t>
      </w:r>
      <w:r>
        <w:rPr>
          <w:rFonts w:hint="eastAsia"/>
          <w:sz w:val="24"/>
        </w:rPr>
        <w:t>100-500元</w:t>
      </w:r>
      <w:r>
        <w:rPr>
          <w:rFonts w:hint="eastAsia"/>
          <w:sz w:val="24"/>
          <w:lang w:eastAsia="zh-CN"/>
        </w:rPr>
        <w:t>、</w:t>
      </w:r>
      <w:r>
        <w:rPr>
          <w:rFonts w:hint="eastAsia"/>
          <w:sz w:val="24"/>
          <w:lang w:val="en-US" w:eastAsia="zh-CN"/>
        </w:rPr>
        <w:t>10000</w:t>
      </w:r>
      <w:r>
        <w:rPr>
          <w:rFonts w:hint="eastAsia"/>
          <w:sz w:val="24"/>
        </w:rPr>
        <w:t>元</w:t>
      </w:r>
      <w:r>
        <w:rPr>
          <w:rFonts w:hint="eastAsia"/>
          <w:sz w:val="24"/>
          <w:lang w:val="en-US" w:eastAsia="zh-CN"/>
        </w:rPr>
        <w:t>以上</w:t>
      </w:r>
      <w:r>
        <w:rPr>
          <w:rFonts w:hint="eastAsia"/>
          <w:sz w:val="24"/>
        </w:rPr>
        <w:t>、</w:t>
      </w:r>
      <w:r>
        <w:rPr>
          <w:rFonts w:hint="eastAsia"/>
          <w:sz w:val="24"/>
          <w:lang w:val="en-US" w:eastAsia="zh-CN"/>
        </w:rPr>
        <w:t>0-100元、</w:t>
      </w:r>
      <w:r>
        <w:rPr>
          <w:rFonts w:hint="eastAsia"/>
          <w:sz w:val="24"/>
        </w:rPr>
        <w:t>500-1000元、1000-5000元区间。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bookmarkStart w:id="8" w:name="_Toc23958"/>
      <w:r>
        <w:rPr>
          <w:rStyle w:val="12"/>
          <w:rFonts w:hint="default" w:ascii="Arial" w:hAnsi="Arial" w:cs="Arial"/>
          <w:b/>
          <w:i w:val="0"/>
          <w:caps w:val="0"/>
          <w:color w:val="333333"/>
          <w:spacing w:val="0"/>
          <w:sz w:val="24"/>
          <w:szCs w:val="24"/>
          <w:shd w:val="clear" w:fill="FFFFFF"/>
        </w:rPr>
        <w:t>【案例</w:t>
      </w:r>
      <w:r>
        <w:rPr>
          <w:rStyle w:val="12"/>
          <w:rFonts w:hint="eastAsia" w:ascii="Arial" w:hAnsi="Arial" w:cs="Arial"/>
          <w:b/>
          <w:i w:val="0"/>
          <w:caps w:val="0"/>
          <w:color w:val="333333"/>
          <w:spacing w:val="0"/>
          <w:sz w:val="24"/>
          <w:szCs w:val="24"/>
          <w:shd w:val="clear" w:fill="FFFFFF"/>
          <w:lang w:val="en-US" w:eastAsia="zh-CN"/>
        </w:rPr>
        <w:t>一</w:t>
      </w:r>
      <w:r>
        <w:rPr>
          <w:rStyle w:val="12"/>
          <w:rFonts w:hint="default" w:ascii="Arial" w:hAnsi="Arial" w:cs="Arial"/>
          <w:b/>
          <w:i w:val="0"/>
          <w:caps w:val="0"/>
          <w:color w:val="333333"/>
          <w:spacing w:val="0"/>
          <w:sz w:val="24"/>
          <w:szCs w:val="24"/>
          <w:shd w:val="clear" w:fill="FFFFFF"/>
        </w:rPr>
        <w:t>】商家投诉“1688”错判“仅退款”  呼吁公正裁决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8月16日，广东省卢先生向“电诉宝”投诉称其于2024年7月5日在全球</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"http://www.100ec.cn/zt/wmds/"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速卖通</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电商平台经历了不合理的“仅退款“判定，侵害了卢炜豪店铺的权益，卢先生的诉求是撤回这个订单，重新定责。卢先生表示这个订单，我们卖家如实按照客户购买的产品进行发货，而且该产品包裹已经到达目的国</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"http://www.100ec.cn/zt/world/"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俄罗斯</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进行派送，但是物流在多次派送失败，客户也没有签收成功，导致包裹被退回物流仓库，客户提起纠纷后直接判责给我们卖家，由我们卖家退还1340.7元。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卢先生表示这不是卖家的责任，咨询过物流，这是买家自己的原因，所以卖家要求这个钱不应该由卖家出资，应该由速卖通这个平台在物流和买家之间进行沟通协商，不要把责任推卸到我们卖家身上，这种判责不公平，不合理，不公正，也能进一步看出速卖通后台处理这类纠纷的人员没有看卖家提供的证据截图，我们卖家已经多次申诉并提交各种证据截图，最后均未得到公平的判责。这对我们卖家很不公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【案例二】商家违规封禁后</w:t>
      </w:r>
      <w:r>
        <w:rPr>
          <w:rStyle w:val="12"/>
          <w:rFonts w:hint="default" w:ascii="Arial" w:hAnsi="Arial" w:cs="Arial"/>
          <w:b/>
          <w:i w:val="0"/>
          <w:caps w:val="0"/>
          <w:color w:val="337AB7"/>
          <w:spacing w:val="0"/>
          <w:sz w:val="24"/>
          <w:szCs w:val="24"/>
          <w:u w:val="none"/>
          <w:shd w:val="clear" w:fill="FFFFFF"/>
        </w:rPr>
        <w:fldChar w:fldCharType="begin"/>
      </w:r>
      <w:r>
        <w:rPr>
          <w:rStyle w:val="12"/>
          <w:rFonts w:hint="default" w:ascii="Arial" w:hAnsi="Arial" w:cs="Arial"/>
          <w:b/>
          <w:i w:val="0"/>
          <w:caps w:val="0"/>
          <w:color w:val="337AB7"/>
          <w:spacing w:val="0"/>
          <w:sz w:val="24"/>
          <w:szCs w:val="24"/>
          <w:u w:val="none"/>
          <w:shd w:val="clear" w:fill="FFFFFF"/>
        </w:rPr>
        <w:instrText xml:space="preserve"> HYPERLINK "https://www.100ec.cn/zt/wswjsxfpgyl/" \t "https://www.100ec.cn/_blank" </w:instrText>
      </w:r>
      <w:r>
        <w:rPr>
          <w:rStyle w:val="12"/>
          <w:rFonts w:hint="default" w:ascii="Arial" w:hAnsi="Arial" w:cs="Arial"/>
          <w:b/>
          <w:i w:val="0"/>
          <w:caps w:val="0"/>
          <w:color w:val="337AB7"/>
          <w:spacing w:val="0"/>
          <w:sz w:val="24"/>
          <w:szCs w:val="24"/>
          <w:u w:val="none"/>
          <w:shd w:val="clear" w:fill="FFFFFF"/>
        </w:rPr>
        <w:fldChar w:fldCharType="separate"/>
      </w:r>
      <w:r>
        <w:rPr>
          <w:rStyle w:val="13"/>
          <w:rFonts w:hint="default" w:ascii="Arial" w:hAnsi="Arial" w:cs="Arial"/>
          <w:b/>
          <w:i w:val="0"/>
          <w:caps w:val="0"/>
          <w:color w:val="337AB7"/>
          <w:spacing w:val="0"/>
          <w:sz w:val="24"/>
          <w:szCs w:val="24"/>
          <w:u w:val="none"/>
          <w:shd w:val="clear" w:fill="FFFFFF"/>
        </w:rPr>
        <w:t>资金</w:t>
      </w:r>
      <w:r>
        <w:rPr>
          <w:rStyle w:val="12"/>
          <w:rFonts w:hint="default" w:ascii="Arial" w:hAnsi="Arial" w:cs="Arial"/>
          <w:b/>
          <w:i w:val="0"/>
          <w:caps w:val="0"/>
          <w:color w:val="337AB7"/>
          <w:spacing w:val="0"/>
          <w:sz w:val="24"/>
          <w:szCs w:val="24"/>
          <w:u w:val="none"/>
          <w:shd w:val="clear" w:fill="FFFFFF"/>
        </w:rPr>
        <w:fldChar w:fldCharType="end"/>
      </w:r>
      <w:r>
        <w:rPr>
          <w:rStyle w:val="12"/>
          <w:rFonts w:hint="default" w:ascii="Arial" w:hAnsi="Arial" w:cs="Arial"/>
          <w:b/>
          <w:i w:val="0"/>
          <w:caps w:val="0"/>
          <w:color w:val="333333"/>
          <w:spacing w:val="0"/>
          <w:sz w:val="24"/>
          <w:szCs w:val="24"/>
          <w:shd w:val="clear" w:fill="FFFFFF"/>
        </w:rPr>
        <w:t>遭永久冻结 “1688”被指申诉无门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8月26日，广东省林先生向“电诉宝”投诉称自己在阿里巴巴经营于2024年7月25号-8月24号被平台判定违规，然后对林先生的店铺经行关闭经营时间为（2024.7.25-8.24）解除店铺封禁后发现仍对其店铺在7.25-8.24期间买家确认收货款经营资金冻结。林先生表示以暂冻名义显示36500天，100年进行永久封禁，存在不合理现象。林先生要求解除合法经营的资金，且1688平台未提供申诉入口，违反</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"http://www.100ec.cn/zt/dsflcpfw/"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法律</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相关规定。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eastAsiaTheme="minorEastAsia"/>
          <w:i w:val="0"/>
          <w:caps w:val="0"/>
          <w:color w:val="333333"/>
          <w:spacing w:val="0"/>
          <w:sz w:val="24"/>
          <w:szCs w:val="24"/>
          <w:lang w:eastAsia="zh-CN"/>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【案例</w:t>
      </w:r>
      <w:r>
        <w:rPr>
          <w:rStyle w:val="12"/>
          <w:rFonts w:hint="eastAsia" w:ascii="Arial" w:hAnsi="Arial" w:cs="Arial"/>
          <w:b/>
          <w:i w:val="0"/>
          <w:caps w:val="0"/>
          <w:color w:val="333333"/>
          <w:spacing w:val="0"/>
          <w:sz w:val="24"/>
          <w:szCs w:val="24"/>
          <w:shd w:val="clear" w:fill="FFFFFF"/>
          <w:lang w:val="en-US" w:eastAsia="zh-CN"/>
        </w:rPr>
        <w:t>三</w:t>
      </w:r>
      <w:r>
        <w:rPr>
          <w:rStyle w:val="12"/>
          <w:rFonts w:hint="default" w:ascii="Arial" w:hAnsi="Arial" w:cs="Arial"/>
          <w:b/>
          <w:i w:val="0"/>
          <w:caps w:val="0"/>
          <w:color w:val="333333"/>
          <w:spacing w:val="0"/>
          <w:sz w:val="24"/>
          <w:szCs w:val="24"/>
          <w:shd w:val="clear" w:fill="FFFFFF"/>
        </w:rPr>
        <w:t>】商家投诉“1688”霸王条款 非自愿商品被强制打标收费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9月2日，</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"http://www.100ec.cn/zt/df/"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广东</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省凌先生向“电诉宝”投诉称自己是1688商家，在1688平台上签订工业行家选协议为店铺选中的商品打标并每笔订单收取服务费，后该协议未告知凌先生自动升级将他未选中参加该协议的商品打标，该协议签订不满90天不可退出。凌先生表示霸王条款让其没法将打标的商品退出，导致后续有订单在不自愿选中打标的商品产生订单产生服务费。凌先生的诉求是退还未手动选中打标的商品服务费，并退出工业行家选协议。</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numPr>
          <w:ilvl w:val="0"/>
          <w:numId w:val="3"/>
        </w:numPr>
        <w:ind w:firstLine="562" w:firstLineChars="200"/>
        <w:outlineLvl w:val="1"/>
        <w:rPr>
          <w:sz w:val="24"/>
        </w:rPr>
      </w:pPr>
      <w:r>
        <w:rPr>
          <w:rFonts w:hint="eastAsia"/>
          <w:b/>
          <w:bCs/>
          <w:sz w:val="28"/>
          <w:szCs w:val="28"/>
        </w:rPr>
        <w:t>“</w:t>
      </w:r>
      <w:r>
        <w:rPr>
          <w:rFonts w:hint="eastAsia"/>
          <w:b/>
          <w:bCs/>
          <w:sz w:val="28"/>
          <w:szCs w:val="28"/>
          <w:lang w:val="en-US" w:eastAsia="zh-CN"/>
        </w:rPr>
        <w:t>货捕头</w:t>
      </w:r>
      <w:r>
        <w:rPr>
          <w:rFonts w:hint="eastAsia"/>
          <w:b/>
          <w:bCs/>
          <w:sz w:val="28"/>
          <w:szCs w:val="28"/>
        </w:rPr>
        <w:t>”数据与典型案例</w:t>
      </w:r>
      <w:bookmarkEnd w:id="8"/>
    </w:p>
    <w:p>
      <w:pPr>
        <w:rPr>
          <w:sz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5432425" cy="3358515"/>
            <wp:effectExtent l="0" t="0" r="15875" b="13335"/>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15"/>
                    <a:stretch>
                      <a:fillRect/>
                    </a:stretch>
                  </pic:blipFill>
                  <pic:spPr>
                    <a:xfrm>
                      <a:off x="0" y="0"/>
                      <a:ext cx="5432425" cy="3358515"/>
                    </a:xfrm>
                    <a:prstGeom prst="rect">
                      <a:avLst/>
                    </a:prstGeom>
                    <a:noFill/>
                    <a:ln w="9525">
                      <a:noFill/>
                    </a:ln>
                  </pic:spPr>
                </pic:pic>
              </a:graphicData>
            </a:graphic>
          </wp:inline>
        </w:drawing>
      </w:r>
    </w:p>
    <w:p>
      <w:pPr>
        <w:spacing w:before="156" w:beforeLines="50" w:line="360" w:lineRule="auto"/>
        <w:ind w:firstLine="480" w:firstLineChars="200"/>
        <w:rPr>
          <w:sz w:val="24"/>
        </w:rPr>
      </w:pPr>
      <w:r>
        <w:rPr>
          <w:rFonts w:hint="eastAsia"/>
          <w:sz w:val="24"/>
        </w:rPr>
        <w:t>据“电数宝”监测数据显示，202</w:t>
      </w:r>
      <w:r>
        <w:rPr>
          <w:rFonts w:hint="eastAsia"/>
          <w:sz w:val="24"/>
          <w:lang w:val="en-US" w:eastAsia="zh-CN"/>
        </w:rPr>
        <w:t>4</w:t>
      </w:r>
      <w:r>
        <w:rPr>
          <w:rFonts w:hint="eastAsia"/>
          <w:sz w:val="24"/>
        </w:rPr>
        <w:t>年“</w:t>
      </w:r>
      <w:r>
        <w:rPr>
          <w:rFonts w:hint="eastAsia"/>
          <w:sz w:val="24"/>
          <w:lang w:val="en-US" w:eastAsia="zh-CN"/>
        </w:rPr>
        <w:t>货捕头</w:t>
      </w:r>
      <w:r>
        <w:rPr>
          <w:rFonts w:hint="eastAsia"/>
          <w:sz w:val="24"/>
        </w:rPr>
        <w:t>”共获得1</w:t>
      </w:r>
      <w:r>
        <w:rPr>
          <w:rFonts w:hint="eastAsia"/>
          <w:sz w:val="24"/>
          <w:lang w:val="en-US" w:eastAsia="zh-CN"/>
        </w:rPr>
        <w:t>1</w:t>
      </w:r>
      <w:r>
        <w:rPr>
          <w:rFonts w:hint="eastAsia"/>
          <w:sz w:val="24"/>
        </w:rPr>
        <w:t>次消费评级，1</w:t>
      </w:r>
      <w:r>
        <w:rPr>
          <w:rFonts w:hint="eastAsia"/>
          <w:sz w:val="24"/>
          <w:lang w:val="en-US" w:eastAsia="zh-CN"/>
        </w:rPr>
        <w:t>1</w:t>
      </w:r>
      <w:r>
        <w:rPr>
          <w:rFonts w:hint="eastAsia"/>
          <w:sz w:val="24"/>
        </w:rPr>
        <w:t>次获“</w:t>
      </w:r>
      <w:r>
        <w:rPr>
          <w:rFonts w:hint="eastAsia"/>
          <w:b/>
          <w:bCs/>
          <w:sz w:val="24"/>
          <w:lang w:val="en-US" w:eastAsia="zh-CN"/>
        </w:rPr>
        <w:t>不予评级</w:t>
      </w:r>
      <w:r>
        <w:rPr>
          <w:rFonts w:hint="eastAsia"/>
          <w:sz w:val="24"/>
        </w:rPr>
        <w:t>”评级，202</w:t>
      </w:r>
      <w:r>
        <w:rPr>
          <w:rFonts w:hint="eastAsia"/>
          <w:sz w:val="24"/>
          <w:lang w:val="en-US" w:eastAsia="zh-CN"/>
        </w:rPr>
        <w:t>4</w:t>
      </w:r>
      <w:r>
        <w:rPr>
          <w:rFonts w:hint="eastAsia"/>
          <w:sz w:val="24"/>
        </w:rPr>
        <w:t>年整体消费评级为</w:t>
      </w:r>
      <w:r>
        <w:rPr>
          <w:rFonts w:hint="eastAsia"/>
          <w:b/>
          <w:bCs/>
          <w:sz w:val="24"/>
        </w:rPr>
        <w:t>“</w:t>
      </w:r>
      <w:r>
        <w:rPr>
          <w:rFonts w:hint="eastAsia"/>
          <w:b/>
          <w:bCs/>
          <w:sz w:val="24"/>
          <w:lang w:val="en-US" w:eastAsia="zh-CN"/>
        </w:rPr>
        <w:t>不予评级</w:t>
      </w:r>
      <w:r>
        <w:rPr>
          <w:rFonts w:hint="eastAsia"/>
          <w:b/>
          <w:bCs/>
          <w:sz w:val="24"/>
        </w:rPr>
        <w:t>”</w:t>
      </w:r>
      <w:r>
        <w:rPr>
          <w:rFonts w:hint="eastAsia"/>
          <w:sz w:val="24"/>
        </w:rPr>
        <w:t>评级 。</w:t>
      </w:r>
    </w:p>
    <w:p>
      <w:pPr>
        <w:rPr>
          <w:sz w:val="24"/>
        </w:rPr>
      </w:pPr>
      <w:r>
        <w:drawing>
          <wp:inline distT="0" distB="0" distL="114300" distR="114300">
            <wp:extent cx="5271135" cy="3421380"/>
            <wp:effectExtent l="0" t="0" r="5715" b="762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6"/>
                    <a:stretch>
                      <a:fillRect/>
                    </a:stretch>
                  </pic:blipFill>
                  <pic:spPr>
                    <a:xfrm>
                      <a:off x="0" y="0"/>
                      <a:ext cx="5271135" cy="342138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asciiTheme="minorEastAsia" w:hAnsiTheme="minorEastAsia" w:cstheme="minorEastAsia"/>
          <w:color w:val="000000" w:themeColor="text1"/>
          <w:sz w:val="24"/>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sz w:val="24"/>
        </w:rPr>
        <w:t>用户投诉“</w:t>
      </w:r>
      <w:r>
        <w:rPr>
          <w:rFonts w:hint="eastAsia"/>
          <w:sz w:val="24"/>
          <w:lang w:val="en-US" w:eastAsia="zh-CN"/>
        </w:rPr>
        <w:t>货捕头</w:t>
      </w:r>
      <w:r>
        <w:rPr>
          <w:rFonts w:hint="eastAsia"/>
          <w:sz w:val="24"/>
        </w:rPr>
        <w:t>”的问题类型主要集中于</w:t>
      </w:r>
      <w:r>
        <w:rPr>
          <w:rFonts w:hint="eastAsia"/>
          <w:b/>
          <w:bCs/>
          <w:sz w:val="24"/>
          <w:lang w:val="en-US" w:eastAsia="zh-CN"/>
        </w:rPr>
        <w:t>退款问题、恶意罚款、网络欺诈、虚假促销</w:t>
      </w:r>
      <w:r>
        <w:rPr>
          <w:rFonts w:hint="eastAsia"/>
          <w:sz w:val="24"/>
        </w:rPr>
        <w:t>；“电诉宝”受理投诉用户聚集地区为</w:t>
      </w:r>
      <w:r>
        <w:rPr>
          <w:rFonts w:hint="eastAsia"/>
          <w:sz w:val="24"/>
          <w:lang w:val="en-US" w:eastAsia="zh-CN"/>
        </w:rPr>
        <w:t>北京市、四川省、广东省、江苏省、河北省、河南省、湖南省</w:t>
      </w:r>
      <w:r>
        <w:rPr>
          <w:rFonts w:hint="eastAsia"/>
          <w:sz w:val="24"/>
        </w:rPr>
        <w:t>；其中，女性用户投诉比例为</w:t>
      </w:r>
      <w:r>
        <w:rPr>
          <w:rFonts w:hint="eastAsia"/>
          <w:sz w:val="24"/>
          <w:lang w:val="en-US" w:eastAsia="zh-CN"/>
        </w:rPr>
        <w:t>14.29</w:t>
      </w:r>
      <w:r>
        <w:rPr>
          <w:rFonts w:hint="eastAsia"/>
          <w:sz w:val="24"/>
        </w:rPr>
        <w:t>%</w:t>
      </w:r>
      <w:r>
        <w:rPr>
          <w:rFonts w:hint="eastAsia"/>
          <w:sz w:val="24"/>
          <w:lang w:eastAsia="zh-CN"/>
        </w:rPr>
        <w:t>、</w:t>
      </w:r>
      <w:r>
        <w:rPr>
          <w:rFonts w:hint="eastAsia"/>
          <w:sz w:val="24"/>
        </w:rPr>
        <w:t>男性用户投诉比例为</w:t>
      </w:r>
      <w:r>
        <w:rPr>
          <w:rFonts w:hint="eastAsia"/>
          <w:sz w:val="24"/>
          <w:lang w:val="en-US" w:eastAsia="zh-CN"/>
        </w:rPr>
        <w:t>85.71</w:t>
      </w:r>
      <w:r>
        <w:rPr>
          <w:rFonts w:hint="eastAsia"/>
          <w:sz w:val="24"/>
        </w:rPr>
        <w:t>%；用户投诉“</w:t>
      </w:r>
      <w:r>
        <w:rPr>
          <w:rFonts w:hint="eastAsia"/>
          <w:sz w:val="24"/>
          <w:lang w:val="en-US" w:eastAsia="zh-CN"/>
        </w:rPr>
        <w:t>货捕头</w:t>
      </w:r>
      <w:r>
        <w:rPr>
          <w:rFonts w:hint="eastAsia"/>
          <w:sz w:val="24"/>
        </w:rPr>
        <w:t>”投诉金额分布于</w:t>
      </w:r>
      <w:r>
        <w:rPr>
          <w:rFonts w:hint="eastAsia"/>
          <w:sz w:val="24"/>
          <w:lang w:val="en-US" w:eastAsia="zh-CN"/>
        </w:rPr>
        <w:t>0-100元、500-1</w:t>
      </w:r>
      <w:r>
        <w:rPr>
          <w:rFonts w:hint="eastAsia"/>
          <w:sz w:val="24"/>
        </w:rPr>
        <w:t>000元</w:t>
      </w:r>
      <w:r>
        <w:rPr>
          <w:rFonts w:hint="eastAsia"/>
          <w:sz w:val="24"/>
          <w:lang w:val="en-US" w:eastAsia="zh-CN"/>
        </w:rPr>
        <w:t>、100-500元区间</w:t>
      </w:r>
      <w:r>
        <w:rPr>
          <w:rFonts w:hint="eastAsia"/>
          <w:sz w:val="24"/>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bookmarkStart w:id="9" w:name="_Toc27314"/>
      <w:r>
        <w:rPr>
          <w:rStyle w:val="12"/>
          <w:rFonts w:hint="default" w:ascii="Arial" w:hAnsi="Arial" w:cs="Arial"/>
          <w:b/>
          <w:i w:val="0"/>
          <w:caps w:val="0"/>
          <w:color w:val="333333"/>
          <w:spacing w:val="0"/>
          <w:sz w:val="24"/>
          <w:szCs w:val="24"/>
          <w:shd w:val="clear" w:fill="FFFFFF"/>
        </w:rPr>
        <w:t>【案例一】用户投诉“货捕头”开店</w:t>
      </w:r>
      <w:r>
        <w:rPr>
          <w:rStyle w:val="12"/>
          <w:rFonts w:hint="default" w:ascii="Arial" w:hAnsi="Arial" w:cs="Arial"/>
          <w:b/>
          <w:i w:val="0"/>
          <w:caps w:val="0"/>
          <w:color w:val="337AB7"/>
          <w:spacing w:val="0"/>
          <w:sz w:val="24"/>
          <w:szCs w:val="24"/>
          <w:u w:val="none"/>
          <w:shd w:val="clear" w:fill="FFFFFF"/>
        </w:rPr>
        <w:fldChar w:fldCharType="begin"/>
      </w:r>
      <w:r>
        <w:rPr>
          <w:rStyle w:val="12"/>
          <w:rFonts w:hint="default" w:ascii="Arial" w:hAnsi="Arial" w:cs="Arial"/>
          <w:b/>
          <w:i w:val="0"/>
          <w:caps w:val="0"/>
          <w:color w:val="337AB7"/>
          <w:spacing w:val="0"/>
          <w:sz w:val="24"/>
          <w:szCs w:val="24"/>
          <w:u w:val="none"/>
          <w:shd w:val="clear" w:fill="FFFFFF"/>
        </w:rPr>
        <w:instrText xml:space="preserve"> HYPERLINK "http://www.100ec.cn/edunav/" \t "https://www.100ec.cn/_blank" </w:instrText>
      </w:r>
      <w:r>
        <w:rPr>
          <w:rStyle w:val="12"/>
          <w:rFonts w:hint="default" w:ascii="Arial" w:hAnsi="Arial" w:cs="Arial"/>
          <w:b/>
          <w:i w:val="0"/>
          <w:caps w:val="0"/>
          <w:color w:val="337AB7"/>
          <w:spacing w:val="0"/>
          <w:sz w:val="24"/>
          <w:szCs w:val="24"/>
          <w:u w:val="none"/>
          <w:shd w:val="clear" w:fill="FFFFFF"/>
        </w:rPr>
        <w:fldChar w:fldCharType="separate"/>
      </w:r>
      <w:r>
        <w:rPr>
          <w:rStyle w:val="13"/>
          <w:rFonts w:hint="default" w:ascii="Arial" w:hAnsi="Arial" w:cs="Arial"/>
          <w:b/>
          <w:i w:val="0"/>
          <w:caps w:val="0"/>
          <w:color w:val="337AB7"/>
          <w:spacing w:val="0"/>
          <w:sz w:val="24"/>
          <w:szCs w:val="24"/>
          <w:u w:val="none"/>
          <w:shd w:val="clear" w:fill="FFFFFF"/>
        </w:rPr>
        <w:t>课程</w:t>
      </w:r>
      <w:r>
        <w:rPr>
          <w:rStyle w:val="12"/>
          <w:rFonts w:hint="default" w:ascii="Arial" w:hAnsi="Arial" w:cs="Arial"/>
          <w:b/>
          <w:i w:val="0"/>
          <w:caps w:val="0"/>
          <w:color w:val="337AB7"/>
          <w:spacing w:val="0"/>
          <w:sz w:val="24"/>
          <w:szCs w:val="24"/>
          <w:u w:val="none"/>
          <w:shd w:val="clear" w:fill="FFFFFF"/>
        </w:rPr>
        <w:fldChar w:fldCharType="end"/>
      </w:r>
      <w:r>
        <w:rPr>
          <w:rStyle w:val="12"/>
          <w:rFonts w:hint="default" w:ascii="Arial" w:hAnsi="Arial" w:cs="Arial"/>
          <w:b/>
          <w:i w:val="0"/>
          <w:caps w:val="0"/>
          <w:color w:val="333333"/>
          <w:spacing w:val="0"/>
          <w:sz w:val="24"/>
          <w:szCs w:val="24"/>
          <w:shd w:val="clear" w:fill="FFFFFF"/>
        </w:rPr>
        <w:t>涉嫌诈骗 未签署合同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4月10日，李女士向电诉宝投诉称自己于2024年4月10日从货捕头网站购买创业班开店套餐，结果</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"http://www.100ec.cn/Index/complaintData.html"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客服</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从头到尾只回复了一些官方模板话术，根本和他说的效果不一样，说李女士买的是基础套餐，基础套餐的东西和不花钱就是一样的，问他商品上传后面料怎么填写，他让李女士自己去联系源头供货商。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而且让李女士指定上传杭州仓库的东西，别的仓库的尽量不要铺货，但是交钱之前他不是这么说的啊，说什么老师会全套给自己讲解流程，结果什么都没有，和不花钱一样， 这不是</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"http://show.s.315.100ec.cn/"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霸王条款</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么，多问一句就说套餐就是这样的，这个钱花了就不能退，也没有给李女士签署任何合同。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【案例二】用户反映“货捕头” 延迟发货 随意冻结代理帐号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6月15日，河北省徐先生向电诉宝投诉称其</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"https://www.100ec.cn/Index/complain_search.html?company=%E6%B7%98%E5%AE%9D"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淘宝</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小店在大约五天前，通过1件代发的方式采购了一件商品，采购金额约为114元。自采购后，他一直坚持每天点击催发货。然而，在第二天，他购买的商品被平台下架。第三天，平台回复他称已经催促了商家，但并未给出具体的发货时间。到了第五天，平台建议他退款并更换款式，同时提到因延迟发货将产生的约30元的处罚，但平台的态度显得消极，双方沟通并不友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在沟通一分钟后，徐先生发现他的账号被冻结，紧接着，在账号被冻结的15分钟后，他的订单被平台强行仅退款处理。徐先生认为，平台应该承担因发货超时产生的约30元的处罚。此外，他还提到，他的</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"http://www.100ec.cn/Index/complaintData.html"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售后</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待处理订单有10单，由于账号被随意冻结，他估计因此产生的利益损失约为4999元。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w:t>
      </w:r>
      <w:r>
        <w:rPr>
          <w:rStyle w:val="12"/>
          <w:rFonts w:hint="default" w:ascii="Arial" w:hAnsi="Arial" w:cs="Arial"/>
          <w:b/>
          <w:i w:val="0"/>
          <w:caps w:val="0"/>
          <w:color w:val="337AB7"/>
          <w:spacing w:val="0"/>
          <w:sz w:val="24"/>
          <w:szCs w:val="24"/>
          <w:u w:val="none"/>
          <w:shd w:val="clear" w:fill="FFFFFF"/>
        </w:rPr>
        <w:fldChar w:fldCharType="begin"/>
      </w:r>
      <w:r>
        <w:rPr>
          <w:rStyle w:val="12"/>
          <w:rFonts w:hint="default" w:ascii="Arial" w:hAnsi="Arial" w:cs="Arial"/>
          <w:b/>
          <w:i w:val="0"/>
          <w:caps w:val="0"/>
          <w:color w:val="337AB7"/>
          <w:spacing w:val="0"/>
          <w:sz w:val="24"/>
          <w:szCs w:val="24"/>
          <w:u w:val="none"/>
          <w:shd w:val="clear" w:fill="FFFFFF"/>
        </w:rPr>
        <w:instrText xml:space="preserve"> HYPERLINK "http://www.100ec.cn/zt/anlk/" \t "https://www.100ec.cn/_blank" </w:instrText>
      </w:r>
      <w:r>
        <w:rPr>
          <w:rStyle w:val="12"/>
          <w:rFonts w:hint="default" w:ascii="Arial" w:hAnsi="Arial" w:cs="Arial"/>
          <w:b/>
          <w:i w:val="0"/>
          <w:caps w:val="0"/>
          <w:color w:val="337AB7"/>
          <w:spacing w:val="0"/>
          <w:sz w:val="24"/>
          <w:szCs w:val="24"/>
          <w:u w:val="none"/>
          <w:shd w:val="clear" w:fill="FFFFFF"/>
        </w:rPr>
        <w:fldChar w:fldCharType="separate"/>
      </w:r>
      <w:r>
        <w:rPr>
          <w:rStyle w:val="13"/>
          <w:rFonts w:hint="default" w:ascii="Arial" w:hAnsi="Arial" w:cs="Arial"/>
          <w:b/>
          <w:i w:val="0"/>
          <w:caps w:val="0"/>
          <w:color w:val="337AB7"/>
          <w:spacing w:val="0"/>
          <w:sz w:val="24"/>
          <w:szCs w:val="24"/>
          <w:u w:val="none"/>
          <w:shd w:val="clear" w:fill="FFFFFF"/>
        </w:rPr>
        <w:t>案例</w:t>
      </w:r>
      <w:r>
        <w:rPr>
          <w:rStyle w:val="12"/>
          <w:rFonts w:hint="default" w:ascii="Arial" w:hAnsi="Arial" w:cs="Arial"/>
          <w:b/>
          <w:i w:val="0"/>
          <w:caps w:val="0"/>
          <w:color w:val="337AB7"/>
          <w:spacing w:val="0"/>
          <w:sz w:val="24"/>
          <w:szCs w:val="24"/>
          <w:u w:val="none"/>
          <w:shd w:val="clear" w:fill="FFFFFF"/>
        </w:rPr>
        <w:fldChar w:fldCharType="end"/>
      </w:r>
      <w:r>
        <w:rPr>
          <w:rStyle w:val="12"/>
          <w:rFonts w:hint="eastAsia" w:ascii="Arial" w:hAnsi="Arial" w:cs="Arial"/>
          <w:b/>
          <w:i w:val="0"/>
          <w:caps w:val="0"/>
          <w:color w:val="333333"/>
          <w:spacing w:val="0"/>
          <w:sz w:val="24"/>
          <w:szCs w:val="24"/>
          <w:shd w:val="clear" w:fill="FFFFFF"/>
          <w:lang w:val="en-US" w:eastAsia="zh-CN"/>
        </w:rPr>
        <w:t>三</w:t>
      </w:r>
      <w:r>
        <w:rPr>
          <w:rStyle w:val="12"/>
          <w:rFonts w:hint="default" w:ascii="Arial" w:hAnsi="Arial" w:cs="Arial"/>
          <w:b/>
          <w:i w:val="0"/>
          <w:caps w:val="0"/>
          <w:color w:val="333333"/>
          <w:spacing w:val="0"/>
          <w:sz w:val="24"/>
          <w:szCs w:val="24"/>
          <w:shd w:val="clear" w:fill="FFFFFF"/>
        </w:rPr>
        <w:t>】用户投诉“货捕头”退货不退款 平台包庇商家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7月16日，陈先生向电诉宝投诉称自己于2024年6月份在货捕头平台店铺购买了一些裙子，但收到的商品在颜色和版型上与预期存在差异，他决定进行退款。然而，每件退货的裙子都被收取了2元的退货费。且当他将货物退回后，多个店铺并未按约定退款，总计涉及十几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陈先生尝试联系客服，但得到的回复却是拒绝退款。他威胁要</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"http://show.s.315.100ec.cn/"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举报</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该店铺，反而导致他在当天下午收到了更多以各种理由拒绝退款的通知。自此之后，陈先生退回的货物几乎都没有得到退款，每次都被以不同的理由拒绝。</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陈先生认为，货捕头</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"https://www.100ec.cn/Index/complain_search.html?company=%E6%9D%AD%E5%B7%9E%E5%A5%B3%E8%A3%85%E7%BD%91"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杭州女装网</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平台在处理此类问题时存在包庇商家的行为，且平台上的许多商品都与图片描述不符。他希望平台能够介入处理，解决他的退款问题。这个问题已经拖延了十多天，给陈先生带来了不小的困扰和损失。</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numPr>
          <w:ilvl w:val="0"/>
          <w:numId w:val="3"/>
        </w:numPr>
        <w:ind w:firstLine="562" w:firstLineChars="200"/>
        <w:outlineLvl w:val="1"/>
        <w:rPr>
          <w:sz w:val="24"/>
        </w:rPr>
      </w:pPr>
      <w:r>
        <w:rPr>
          <w:rFonts w:hint="eastAsia"/>
          <w:b/>
          <w:bCs/>
          <w:sz w:val="28"/>
          <w:szCs w:val="28"/>
        </w:rPr>
        <w:t>“</w:t>
      </w:r>
      <w:r>
        <w:rPr>
          <w:rFonts w:hint="eastAsia"/>
          <w:b/>
          <w:bCs/>
          <w:sz w:val="28"/>
          <w:szCs w:val="28"/>
          <w:lang w:val="en-US" w:eastAsia="zh-CN"/>
        </w:rPr>
        <w:t>批批网</w:t>
      </w:r>
      <w:r>
        <w:rPr>
          <w:rFonts w:hint="eastAsia"/>
          <w:b/>
          <w:bCs/>
          <w:sz w:val="28"/>
          <w:szCs w:val="28"/>
        </w:rPr>
        <w:t>”数据与典型案例</w:t>
      </w:r>
      <w:bookmarkEnd w:id="9"/>
    </w:p>
    <w:p>
      <w:pPr>
        <w:rPr>
          <w:sz w:val="24"/>
        </w:rPr>
      </w:pPr>
      <w:r>
        <w:drawing>
          <wp:inline distT="0" distB="0" distL="114300" distR="114300">
            <wp:extent cx="5154930" cy="2510790"/>
            <wp:effectExtent l="0" t="0" r="7620" b="381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7"/>
                    <a:stretch>
                      <a:fillRect/>
                    </a:stretch>
                  </pic:blipFill>
                  <pic:spPr>
                    <a:xfrm>
                      <a:off x="0" y="0"/>
                      <a:ext cx="5154930" cy="251079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据“电数宝”监测数据显示，202</w:t>
      </w:r>
      <w:r>
        <w:rPr>
          <w:rFonts w:hint="eastAsia"/>
          <w:sz w:val="24"/>
          <w:lang w:val="en-US" w:eastAsia="zh-CN"/>
        </w:rPr>
        <w:t>4</w:t>
      </w:r>
      <w:r>
        <w:rPr>
          <w:rFonts w:hint="eastAsia"/>
          <w:sz w:val="24"/>
        </w:rPr>
        <w:t>年“</w:t>
      </w:r>
      <w:r>
        <w:rPr>
          <w:rFonts w:hint="eastAsia"/>
          <w:sz w:val="24"/>
          <w:lang w:val="en-US" w:eastAsia="zh-CN"/>
        </w:rPr>
        <w:t>批批网</w:t>
      </w:r>
      <w:r>
        <w:rPr>
          <w:rFonts w:hint="eastAsia"/>
          <w:sz w:val="24"/>
        </w:rPr>
        <w:t>”共获得</w:t>
      </w:r>
      <w:r>
        <w:rPr>
          <w:rFonts w:hint="eastAsia"/>
          <w:sz w:val="24"/>
          <w:lang w:val="en-US" w:eastAsia="zh-CN"/>
        </w:rPr>
        <w:t>8</w:t>
      </w:r>
      <w:r>
        <w:rPr>
          <w:rFonts w:hint="eastAsia"/>
          <w:sz w:val="24"/>
        </w:rPr>
        <w:t>次消费评级，均为“</w:t>
      </w:r>
      <w:r>
        <w:rPr>
          <w:rFonts w:hint="eastAsia"/>
          <w:b/>
          <w:bCs/>
          <w:sz w:val="24"/>
        </w:rPr>
        <w:t>不予评级</w:t>
      </w:r>
      <w:r>
        <w:rPr>
          <w:rFonts w:hint="eastAsia"/>
          <w:sz w:val="24"/>
        </w:rPr>
        <w:t>”，202</w:t>
      </w:r>
      <w:r>
        <w:rPr>
          <w:rFonts w:hint="eastAsia"/>
          <w:sz w:val="24"/>
          <w:lang w:val="en-US" w:eastAsia="zh-CN"/>
        </w:rPr>
        <w:t>4</w:t>
      </w:r>
      <w:r>
        <w:rPr>
          <w:rFonts w:hint="eastAsia"/>
          <w:sz w:val="24"/>
        </w:rPr>
        <w:t>年整体消费评级为</w:t>
      </w:r>
      <w:r>
        <w:rPr>
          <w:rFonts w:hint="eastAsia"/>
          <w:b/>
          <w:bCs/>
          <w:sz w:val="24"/>
        </w:rPr>
        <w:t>“不予评级”</w:t>
      </w:r>
      <w:r>
        <w:rPr>
          <w:rFonts w:hint="eastAsia"/>
          <w:sz w:val="24"/>
        </w:rPr>
        <w:t>。</w:t>
      </w:r>
    </w:p>
    <w:p>
      <w:pPr>
        <w:rPr>
          <w:sz w:val="24"/>
        </w:rPr>
      </w:pPr>
      <w:r>
        <w:drawing>
          <wp:inline distT="0" distB="0" distL="114300" distR="114300">
            <wp:extent cx="5149850" cy="3332480"/>
            <wp:effectExtent l="0" t="0" r="12700" b="127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8"/>
                    <a:stretch>
                      <a:fillRect/>
                    </a:stretch>
                  </pic:blipFill>
                  <pic:spPr>
                    <a:xfrm>
                      <a:off x="0" y="0"/>
                      <a:ext cx="5149850" cy="333248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据“电数宝”显示，202</w:t>
      </w:r>
      <w:r>
        <w:rPr>
          <w:rFonts w:hint="eastAsia"/>
          <w:sz w:val="24"/>
          <w:lang w:val="en-US" w:eastAsia="zh-CN"/>
        </w:rPr>
        <w:t>4</w:t>
      </w:r>
      <w:r>
        <w:rPr>
          <w:rFonts w:hint="eastAsia"/>
          <w:sz w:val="24"/>
        </w:rPr>
        <w:t>年全年，“</w:t>
      </w:r>
      <w:r>
        <w:rPr>
          <w:rFonts w:hint="eastAsia"/>
          <w:sz w:val="24"/>
          <w:lang w:val="en-US" w:eastAsia="zh-CN"/>
        </w:rPr>
        <w:t>批批网</w:t>
      </w:r>
      <w:r>
        <w:rPr>
          <w:rFonts w:hint="eastAsia"/>
          <w:sz w:val="24"/>
        </w:rPr>
        <w:t>”的问题类型主要集中于</w:t>
      </w:r>
      <w:r>
        <w:rPr>
          <w:rFonts w:hint="eastAsia"/>
          <w:b/>
          <w:bCs/>
          <w:sz w:val="24"/>
          <w:lang w:val="en-US" w:eastAsia="zh-CN"/>
        </w:rPr>
        <w:t>退款问题</w:t>
      </w:r>
      <w:r>
        <w:rPr>
          <w:rFonts w:hint="eastAsia"/>
          <w:sz w:val="24"/>
        </w:rPr>
        <w:t>；“电诉宝”受理投诉用户聚集地区为</w:t>
      </w:r>
      <w:r>
        <w:rPr>
          <w:rFonts w:hint="eastAsia"/>
          <w:sz w:val="24"/>
          <w:lang w:val="en-US" w:eastAsia="zh-CN"/>
        </w:rPr>
        <w:t>北京市、四川省、江苏省</w:t>
      </w:r>
      <w:r>
        <w:rPr>
          <w:rFonts w:hint="eastAsia"/>
          <w:sz w:val="24"/>
        </w:rPr>
        <w:t>；其中，女性用户投诉比例为</w:t>
      </w:r>
      <w:r>
        <w:rPr>
          <w:rFonts w:hint="eastAsia"/>
          <w:sz w:val="24"/>
          <w:lang w:val="en-US" w:eastAsia="zh-CN"/>
        </w:rPr>
        <w:t>100</w:t>
      </w:r>
      <w:r>
        <w:rPr>
          <w:rFonts w:hint="eastAsia"/>
          <w:sz w:val="24"/>
        </w:rPr>
        <w:t>%；用户投诉“</w:t>
      </w:r>
      <w:r>
        <w:rPr>
          <w:rFonts w:hint="eastAsia"/>
          <w:sz w:val="24"/>
          <w:lang w:val="en-US" w:eastAsia="zh-CN"/>
        </w:rPr>
        <w:t>批批网</w:t>
      </w:r>
      <w:r>
        <w:rPr>
          <w:rFonts w:hint="eastAsia"/>
          <w:sz w:val="24"/>
        </w:rPr>
        <w:t>”投诉金额分布于0-100元、100-500元区间。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bookmarkStart w:id="10" w:name="_Toc26016"/>
      <w:r>
        <w:rPr>
          <w:rStyle w:val="12"/>
          <w:rFonts w:hint="default" w:ascii="Arial" w:hAnsi="Arial" w:cs="Arial"/>
          <w:b/>
          <w:i w:val="0"/>
          <w:caps w:val="0"/>
          <w:color w:val="333333"/>
          <w:spacing w:val="0"/>
          <w:sz w:val="24"/>
          <w:szCs w:val="24"/>
          <w:shd w:val="clear" w:fill="FFFFFF"/>
        </w:rPr>
        <w:t> 【</w:t>
      </w:r>
      <w:r>
        <w:rPr>
          <w:rStyle w:val="12"/>
          <w:rFonts w:hint="default" w:ascii="Arial" w:hAnsi="Arial" w:cs="Arial"/>
          <w:b/>
          <w:i w:val="0"/>
          <w:caps w:val="0"/>
          <w:color w:val="337AB7"/>
          <w:spacing w:val="0"/>
          <w:sz w:val="24"/>
          <w:szCs w:val="24"/>
          <w:u w:val="none"/>
          <w:shd w:val="clear" w:fill="FFFFFF"/>
        </w:rPr>
        <w:fldChar w:fldCharType="begin"/>
      </w:r>
      <w:r>
        <w:rPr>
          <w:rStyle w:val="12"/>
          <w:rFonts w:hint="default" w:ascii="Arial" w:hAnsi="Arial" w:cs="Arial"/>
          <w:b/>
          <w:i w:val="0"/>
          <w:caps w:val="0"/>
          <w:color w:val="337AB7"/>
          <w:spacing w:val="0"/>
          <w:sz w:val="24"/>
          <w:szCs w:val="24"/>
          <w:u w:val="none"/>
          <w:shd w:val="clear" w:fill="FFFFFF"/>
        </w:rPr>
        <w:instrText xml:space="preserve"> HYPERLINK "http://www.100ec.cn/zt/anlk/" \t "https://www.100ec.cn/_blank" </w:instrText>
      </w:r>
      <w:r>
        <w:rPr>
          <w:rStyle w:val="12"/>
          <w:rFonts w:hint="default" w:ascii="Arial" w:hAnsi="Arial" w:cs="Arial"/>
          <w:b/>
          <w:i w:val="0"/>
          <w:caps w:val="0"/>
          <w:color w:val="337AB7"/>
          <w:spacing w:val="0"/>
          <w:sz w:val="24"/>
          <w:szCs w:val="24"/>
          <w:u w:val="none"/>
          <w:shd w:val="clear" w:fill="FFFFFF"/>
        </w:rPr>
        <w:fldChar w:fldCharType="separate"/>
      </w:r>
      <w:r>
        <w:rPr>
          <w:rStyle w:val="13"/>
          <w:rFonts w:hint="default" w:ascii="Arial" w:hAnsi="Arial" w:cs="Arial"/>
          <w:b/>
          <w:i w:val="0"/>
          <w:caps w:val="0"/>
          <w:color w:val="337AB7"/>
          <w:spacing w:val="0"/>
          <w:sz w:val="24"/>
          <w:szCs w:val="24"/>
          <w:u w:val="none"/>
          <w:shd w:val="clear" w:fill="FFFFFF"/>
        </w:rPr>
        <w:t>案例</w:t>
      </w:r>
      <w:r>
        <w:rPr>
          <w:rStyle w:val="12"/>
          <w:rFonts w:hint="default" w:ascii="Arial" w:hAnsi="Arial" w:cs="Arial"/>
          <w:b/>
          <w:i w:val="0"/>
          <w:caps w:val="0"/>
          <w:color w:val="337AB7"/>
          <w:spacing w:val="0"/>
          <w:sz w:val="24"/>
          <w:szCs w:val="24"/>
          <w:u w:val="none"/>
          <w:shd w:val="clear" w:fill="FFFFFF"/>
        </w:rPr>
        <w:fldChar w:fldCharType="end"/>
      </w:r>
      <w:r>
        <w:rPr>
          <w:rStyle w:val="12"/>
          <w:rFonts w:hint="default" w:ascii="Arial" w:hAnsi="Arial" w:cs="Arial"/>
          <w:b/>
          <w:i w:val="0"/>
          <w:caps w:val="0"/>
          <w:color w:val="333333"/>
          <w:spacing w:val="0"/>
          <w:sz w:val="24"/>
          <w:szCs w:val="24"/>
          <w:shd w:val="clear" w:fill="FFFFFF"/>
        </w:rPr>
        <w:t>一】疑存</w:t>
      </w:r>
      <w:r>
        <w:rPr>
          <w:rStyle w:val="12"/>
          <w:rFonts w:hint="default" w:ascii="Arial" w:hAnsi="Arial" w:cs="Arial"/>
          <w:b/>
          <w:i w:val="0"/>
          <w:caps w:val="0"/>
          <w:color w:val="337AB7"/>
          <w:spacing w:val="0"/>
          <w:sz w:val="24"/>
          <w:szCs w:val="24"/>
          <w:u w:val="none"/>
          <w:shd w:val="clear" w:fill="FFFFFF"/>
        </w:rPr>
        <w:fldChar w:fldCharType="begin"/>
      </w:r>
      <w:r>
        <w:rPr>
          <w:rStyle w:val="12"/>
          <w:rFonts w:hint="default" w:ascii="Arial" w:hAnsi="Arial" w:cs="Arial"/>
          <w:b/>
          <w:i w:val="0"/>
          <w:caps w:val="0"/>
          <w:color w:val="337AB7"/>
          <w:spacing w:val="0"/>
          <w:sz w:val="24"/>
          <w:szCs w:val="24"/>
          <w:u w:val="none"/>
          <w:shd w:val="clear" w:fill="FFFFFF"/>
        </w:rPr>
        <w:instrText xml:space="preserve"> HYPERLINK "http://show.s.315.100ec.cn/" \t "https://www.100ec.cn/_blank" </w:instrText>
      </w:r>
      <w:r>
        <w:rPr>
          <w:rStyle w:val="12"/>
          <w:rFonts w:hint="default" w:ascii="Arial" w:hAnsi="Arial" w:cs="Arial"/>
          <w:b/>
          <w:i w:val="0"/>
          <w:caps w:val="0"/>
          <w:color w:val="337AB7"/>
          <w:spacing w:val="0"/>
          <w:sz w:val="24"/>
          <w:szCs w:val="24"/>
          <w:u w:val="none"/>
          <w:shd w:val="clear" w:fill="FFFFFF"/>
        </w:rPr>
        <w:fldChar w:fldCharType="separate"/>
      </w:r>
      <w:r>
        <w:rPr>
          <w:rStyle w:val="13"/>
          <w:rFonts w:hint="default" w:ascii="Arial" w:hAnsi="Arial" w:cs="Arial"/>
          <w:b/>
          <w:i w:val="0"/>
          <w:caps w:val="0"/>
          <w:color w:val="337AB7"/>
          <w:spacing w:val="0"/>
          <w:sz w:val="24"/>
          <w:szCs w:val="24"/>
          <w:u w:val="none"/>
          <w:shd w:val="clear" w:fill="FFFFFF"/>
        </w:rPr>
        <w:t>欺诈</w:t>
      </w:r>
      <w:r>
        <w:rPr>
          <w:rStyle w:val="12"/>
          <w:rFonts w:hint="default" w:ascii="Arial" w:hAnsi="Arial" w:cs="Arial"/>
          <w:b/>
          <w:i w:val="0"/>
          <w:caps w:val="0"/>
          <w:color w:val="337AB7"/>
          <w:spacing w:val="0"/>
          <w:sz w:val="24"/>
          <w:szCs w:val="24"/>
          <w:u w:val="none"/>
          <w:shd w:val="clear" w:fill="FFFFFF"/>
        </w:rPr>
        <w:fldChar w:fldCharType="end"/>
      </w:r>
      <w:r>
        <w:rPr>
          <w:rStyle w:val="12"/>
          <w:rFonts w:hint="default" w:ascii="Arial" w:hAnsi="Arial" w:cs="Arial"/>
          <w:b/>
          <w:i w:val="0"/>
          <w:caps w:val="0"/>
          <w:color w:val="333333"/>
          <w:spacing w:val="0"/>
          <w:sz w:val="24"/>
          <w:szCs w:val="24"/>
          <w:shd w:val="clear" w:fill="FFFFFF"/>
        </w:rPr>
        <w:t>行为？用户投诉“批批网”不发货不退款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1月18日，</w:t>
      </w:r>
      <w:r>
        <w:rPr>
          <w:rFonts w:hint="default" w:ascii="Arial" w:hAnsi="Arial" w:cs="Arial"/>
          <w:i w:val="0"/>
          <w:caps w:val="0"/>
          <w:color w:val="337AB7"/>
          <w:spacing w:val="0"/>
          <w:sz w:val="24"/>
          <w:szCs w:val="24"/>
          <w:u w:val="none"/>
          <w:shd w:val="clear" w:fill="FFFFFF"/>
        </w:rPr>
        <w:fldChar w:fldCharType="begin"/>
      </w:r>
      <w:r>
        <w:rPr>
          <w:rFonts w:hint="default" w:ascii="Arial" w:hAnsi="Arial" w:cs="Arial"/>
          <w:i w:val="0"/>
          <w:caps w:val="0"/>
          <w:color w:val="337AB7"/>
          <w:spacing w:val="0"/>
          <w:sz w:val="24"/>
          <w:szCs w:val="24"/>
          <w:u w:val="none"/>
          <w:shd w:val="clear" w:fill="FFFFFF"/>
        </w:rPr>
        <w:instrText xml:space="preserve"> HYPERLINK "http://www.100ec.cn/zt/df/" \t "https://www.100ec.cn/_blank" </w:instrText>
      </w:r>
      <w:r>
        <w:rPr>
          <w:rFonts w:hint="default" w:ascii="Arial" w:hAnsi="Arial" w:cs="Arial"/>
          <w:i w:val="0"/>
          <w:caps w:val="0"/>
          <w:color w:val="337AB7"/>
          <w:spacing w:val="0"/>
          <w:sz w:val="24"/>
          <w:szCs w:val="24"/>
          <w:u w:val="none"/>
          <w:shd w:val="clear" w:fill="FFFFFF"/>
        </w:rPr>
        <w:fldChar w:fldCharType="separate"/>
      </w:r>
      <w:r>
        <w:rPr>
          <w:rStyle w:val="13"/>
          <w:rFonts w:hint="default" w:ascii="Arial" w:hAnsi="Arial" w:cs="Arial"/>
          <w:i w:val="0"/>
          <w:caps w:val="0"/>
          <w:color w:val="337AB7"/>
          <w:spacing w:val="0"/>
          <w:sz w:val="24"/>
          <w:szCs w:val="24"/>
          <w:u w:val="none"/>
          <w:shd w:val="clear" w:fill="FFFFFF"/>
        </w:rPr>
        <w:t>江苏</w:t>
      </w:r>
      <w:r>
        <w:rPr>
          <w:rFonts w:hint="default" w:ascii="Arial" w:hAnsi="Arial" w:cs="Arial"/>
          <w:i w:val="0"/>
          <w:caps w:val="0"/>
          <w:color w:val="337AB7"/>
          <w:spacing w:val="0"/>
          <w:sz w:val="24"/>
          <w:szCs w:val="24"/>
          <w:u w:val="none"/>
          <w:shd w:val="clear" w:fill="FFFFFF"/>
        </w:rPr>
        <w:fldChar w:fldCharType="end"/>
      </w:r>
      <w:r>
        <w:rPr>
          <w:rFonts w:hint="default" w:ascii="Arial" w:hAnsi="Arial" w:cs="Arial"/>
          <w:i w:val="0"/>
          <w:caps w:val="0"/>
          <w:color w:val="333333"/>
          <w:spacing w:val="0"/>
          <w:sz w:val="24"/>
          <w:szCs w:val="24"/>
          <w:shd w:val="clear" w:fill="FFFFFF"/>
        </w:rPr>
        <w:t>省赵女士向“电诉宝”投诉称自己于1月16日在批批网上的一家衣服商家处下单购买了商品，但随后遭遇了商家既未发货也未退款的情况。赵女士尝试联系批批网的客服以寻求解决方案，但遗并未得到任何回应。她提交了退款申请，但至今仍未收到任何答复。赵女士希望平台能够介入，帮助她追回被商家扣留的钱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接到以上用户投诉后，我们第一时间将投诉案件移交该平台相关工作人员督办妥善处理，但截至发稿前，我们尚未收到来自被投诉平台的任何有关处理回复。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right="0" w:firstLine="482" w:firstLineChars="200"/>
        <w:rPr>
          <w:rStyle w:val="12"/>
          <w:rFonts w:hint="default" w:ascii="Arial" w:hAnsi="Arial" w:cs="Arial"/>
          <w:b/>
          <w:i w:val="0"/>
          <w:caps w:val="0"/>
          <w:color w:val="333333"/>
          <w:spacing w:val="0"/>
          <w:sz w:val="24"/>
          <w:szCs w:val="24"/>
          <w:shd w:val="clear" w:fill="FFFFFF"/>
          <w:lang w:val="en-US" w:eastAsia="zh-CN"/>
        </w:rPr>
      </w:pPr>
      <w:r>
        <w:rPr>
          <w:rStyle w:val="12"/>
          <w:rFonts w:hint="default" w:ascii="Arial" w:hAnsi="Arial" w:cs="Arial"/>
          <w:b/>
          <w:i w:val="0"/>
          <w:caps w:val="0"/>
          <w:color w:val="333333"/>
          <w:spacing w:val="0"/>
          <w:sz w:val="24"/>
          <w:szCs w:val="24"/>
          <w:shd w:val="clear" w:fill="FFFFFF"/>
        </w:rPr>
        <w:t>【案例</w:t>
      </w:r>
      <w:r>
        <w:rPr>
          <w:rStyle w:val="12"/>
          <w:rFonts w:hint="eastAsia" w:ascii="Arial" w:hAnsi="Arial" w:cs="Arial"/>
          <w:b/>
          <w:i w:val="0"/>
          <w:caps w:val="0"/>
          <w:color w:val="333333"/>
          <w:spacing w:val="0"/>
          <w:sz w:val="24"/>
          <w:szCs w:val="24"/>
          <w:shd w:val="clear" w:fill="FFFFFF"/>
          <w:lang w:val="en-US" w:eastAsia="zh-CN"/>
        </w:rPr>
        <w:t>二</w:t>
      </w:r>
      <w:r>
        <w:rPr>
          <w:rStyle w:val="12"/>
          <w:rFonts w:hint="default" w:ascii="Arial" w:hAnsi="Arial" w:cs="Arial"/>
          <w:b/>
          <w:i w:val="0"/>
          <w:caps w:val="0"/>
          <w:color w:val="333333"/>
          <w:spacing w:val="0"/>
          <w:sz w:val="24"/>
          <w:szCs w:val="24"/>
          <w:shd w:val="clear" w:fill="FFFFFF"/>
        </w:rPr>
        <w:t>】 平台偏袒商家？用户投诉“批批网”商品质量不合格 拒绝退货退款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7月5日，</w:t>
      </w:r>
      <w:r>
        <w:rPr>
          <w:rFonts w:hint="default" w:ascii="Arial" w:hAnsi="Arial" w:cs="Arial"/>
          <w:i w:val="0"/>
          <w:caps w:val="0"/>
          <w:color w:val="333333"/>
          <w:spacing w:val="0"/>
          <w:sz w:val="24"/>
          <w:szCs w:val="24"/>
          <w:shd w:val="clear" w:fill="FFFFFF"/>
        </w:rPr>
        <w:fldChar w:fldCharType="begin"/>
      </w:r>
      <w:r>
        <w:rPr>
          <w:rFonts w:hint="default" w:ascii="Arial" w:hAnsi="Arial" w:cs="Arial"/>
          <w:i w:val="0"/>
          <w:caps w:val="0"/>
          <w:color w:val="333333"/>
          <w:spacing w:val="0"/>
          <w:sz w:val="24"/>
          <w:szCs w:val="24"/>
          <w:shd w:val="clear" w:fill="FFFFFF"/>
        </w:rPr>
        <w:instrText xml:space="preserve"> HYPERLINK "http://www.100ec.cn/zt/df/" \t "https://www.100ec.cn/_blank" </w:instrText>
      </w:r>
      <w:r>
        <w:rPr>
          <w:rFonts w:hint="default" w:ascii="Arial" w:hAnsi="Arial" w:cs="Arial"/>
          <w:i w:val="0"/>
          <w:caps w:val="0"/>
          <w:color w:val="333333"/>
          <w:spacing w:val="0"/>
          <w:sz w:val="24"/>
          <w:szCs w:val="24"/>
          <w:shd w:val="clear" w:fill="FFFFFF"/>
        </w:rPr>
        <w:fldChar w:fldCharType="separate"/>
      </w:r>
      <w:r>
        <w:rPr>
          <w:rFonts w:hint="default" w:ascii="Arial" w:hAnsi="Arial" w:cs="Arial"/>
          <w:i w:val="0"/>
          <w:caps w:val="0"/>
          <w:color w:val="333333"/>
          <w:spacing w:val="0"/>
          <w:sz w:val="24"/>
          <w:szCs w:val="24"/>
          <w:shd w:val="clear" w:fill="FFFFFF"/>
        </w:rPr>
        <w:t>四川</w:t>
      </w:r>
      <w:r>
        <w:rPr>
          <w:rFonts w:hint="default" w:ascii="Arial" w:hAnsi="Arial" w:cs="Arial"/>
          <w:i w:val="0"/>
          <w:caps w:val="0"/>
          <w:color w:val="333333"/>
          <w:spacing w:val="0"/>
          <w:sz w:val="24"/>
          <w:szCs w:val="24"/>
          <w:shd w:val="clear" w:fill="FFFFFF"/>
        </w:rPr>
        <w:fldChar w:fldCharType="end"/>
      </w:r>
      <w:r>
        <w:rPr>
          <w:rFonts w:hint="default" w:ascii="Arial" w:hAnsi="Arial" w:cs="Arial"/>
          <w:i w:val="0"/>
          <w:caps w:val="0"/>
          <w:color w:val="333333"/>
          <w:spacing w:val="0"/>
          <w:sz w:val="24"/>
          <w:szCs w:val="24"/>
          <w:shd w:val="clear" w:fill="FFFFFF"/>
        </w:rPr>
        <w:t>省冯女士向“电诉宝”投诉称自己于6月19日在批批网上的一个名为“创创家</w:t>
      </w:r>
      <w:r>
        <w:rPr>
          <w:rFonts w:hint="default" w:ascii="Arial" w:hAnsi="Arial" w:cs="Arial"/>
          <w:i w:val="0"/>
          <w:caps w:val="0"/>
          <w:color w:val="333333"/>
          <w:spacing w:val="0"/>
          <w:sz w:val="24"/>
          <w:szCs w:val="24"/>
          <w:shd w:val="clear" w:fill="FFFFFF"/>
        </w:rPr>
        <w:fldChar w:fldCharType="begin"/>
      </w:r>
      <w:r>
        <w:rPr>
          <w:rFonts w:hint="default" w:ascii="Arial" w:hAnsi="Arial" w:cs="Arial"/>
          <w:i w:val="0"/>
          <w:caps w:val="0"/>
          <w:color w:val="333333"/>
          <w:spacing w:val="0"/>
          <w:sz w:val="24"/>
          <w:szCs w:val="24"/>
          <w:shd w:val="clear" w:fill="FFFFFF"/>
        </w:rPr>
        <w:instrText xml:space="preserve"> HYPERLINK "http://www.100ec.cn/zt/fzh/" \t "https://www.100ec.cn/_blank" </w:instrText>
      </w:r>
      <w:r>
        <w:rPr>
          <w:rFonts w:hint="default" w:ascii="Arial" w:hAnsi="Arial" w:cs="Arial"/>
          <w:i w:val="0"/>
          <w:caps w:val="0"/>
          <w:color w:val="333333"/>
          <w:spacing w:val="0"/>
          <w:sz w:val="24"/>
          <w:szCs w:val="24"/>
          <w:shd w:val="clear" w:fill="FFFFFF"/>
        </w:rPr>
        <w:fldChar w:fldCharType="separate"/>
      </w:r>
      <w:r>
        <w:rPr>
          <w:rFonts w:hint="default" w:ascii="Arial" w:hAnsi="Arial" w:cs="Arial"/>
          <w:i w:val="0"/>
          <w:caps w:val="0"/>
          <w:color w:val="333333"/>
          <w:spacing w:val="0"/>
          <w:sz w:val="24"/>
          <w:szCs w:val="24"/>
          <w:shd w:val="clear" w:fill="FFFFFF"/>
        </w:rPr>
        <w:t>童装</w:t>
      </w:r>
      <w:r>
        <w:rPr>
          <w:rFonts w:hint="default" w:ascii="Arial" w:hAnsi="Arial" w:cs="Arial"/>
          <w:i w:val="0"/>
          <w:caps w:val="0"/>
          <w:color w:val="333333"/>
          <w:spacing w:val="0"/>
          <w:sz w:val="24"/>
          <w:szCs w:val="24"/>
          <w:shd w:val="clear" w:fill="FFFFFF"/>
        </w:rPr>
        <w:fldChar w:fldCharType="end"/>
      </w:r>
      <w:r>
        <w:rPr>
          <w:rFonts w:hint="default" w:ascii="Arial" w:hAnsi="Arial" w:cs="Arial"/>
          <w:i w:val="0"/>
          <w:caps w:val="0"/>
          <w:color w:val="333333"/>
          <w:spacing w:val="0"/>
          <w:sz w:val="24"/>
          <w:szCs w:val="24"/>
          <w:shd w:val="clear" w:fill="FFFFFF"/>
        </w:rPr>
        <w:t>批发站”的店铺购买了一双鞋子，6月23日收到了这批货物。在7月3日当她首次穿着这双鞋仅半小时后，她的脚后跟磨出了泡。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冯女士立即联系了商家以及批批网的客服，提出了退货退款的要求。但商家并未同意。随后，在7月5日，冯女士再次尝试通过批批网的客服寻求帮助，却被告知由于已经超出了</w:t>
      </w:r>
      <w:r>
        <w:rPr>
          <w:rFonts w:hint="default" w:ascii="Arial" w:hAnsi="Arial" w:cs="Arial"/>
          <w:i w:val="0"/>
          <w:caps w:val="0"/>
          <w:color w:val="333333"/>
          <w:spacing w:val="0"/>
          <w:sz w:val="24"/>
          <w:szCs w:val="24"/>
          <w:shd w:val="clear" w:fill="FFFFFF"/>
        </w:rPr>
        <w:fldChar w:fldCharType="begin"/>
      </w:r>
      <w:r>
        <w:rPr>
          <w:rFonts w:hint="default" w:ascii="Arial" w:hAnsi="Arial" w:cs="Arial"/>
          <w:i w:val="0"/>
          <w:caps w:val="0"/>
          <w:color w:val="333333"/>
          <w:spacing w:val="0"/>
          <w:sz w:val="24"/>
          <w:szCs w:val="24"/>
          <w:shd w:val="clear" w:fill="FFFFFF"/>
        </w:rPr>
        <w:instrText xml:space="preserve"> HYPERLINK "http://www.100ec.cn/Index/complaintData.html" \t "https://www.100ec.cn/_blank" </w:instrText>
      </w:r>
      <w:r>
        <w:rPr>
          <w:rFonts w:hint="default" w:ascii="Arial" w:hAnsi="Arial" w:cs="Arial"/>
          <w:i w:val="0"/>
          <w:caps w:val="0"/>
          <w:color w:val="333333"/>
          <w:spacing w:val="0"/>
          <w:sz w:val="24"/>
          <w:szCs w:val="24"/>
          <w:shd w:val="clear" w:fill="FFFFFF"/>
        </w:rPr>
        <w:fldChar w:fldCharType="separate"/>
      </w:r>
      <w:r>
        <w:rPr>
          <w:rFonts w:hint="default" w:ascii="Arial" w:hAnsi="Arial" w:cs="Arial"/>
          <w:i w:val="0"/>
          <w:caps w:val="0"/>
          <w:color w:val="333333"/>
          <w:spacing w:val="0"/>
          <w:sz w:val="24"/>
          <w:szCs w:val="24"/>
          <w:shd w:val="clear" w:fill="FFFFFF"/>
        </w:rPr>
        <w:t>售后</w:t>
      </w:r>
      <w:r>
        <w:rPr>
          <w:rFonts w:hint="default" w:ascii="Arial" w:hAnsi="Arial" w:cs="Arial"/>
          <w:i w:val="0"/>
          <w:caps w:val="0"/>
          <w:color w:val="333333"/>
          <w:spacing w:val="0"/>
          <w:sz w:val="24"/>
          <w:szCs w:val="24"/>
          <w:shd w:val="clear" w:fill="FFFFFF"/>
        </w:rPr>
        <w:fldChar w:fldCharType="end"/>
      </w:r>
      <w:r>
        <w:rPr>
          <w:rFonts w:hint="default" w:ascii="Arial" w:hAnsi="Arial" w:cs="Arial"/>
          <w:i w:val="0"/>
          <w:caps w:val="0"/>
          <w:color w:val="333333"/>
          <w:spacing w:val="0"/>
          <w:sz w:val="24"/>
          <w:szCs w:val="24"/>
          <w:shd w:val="clear" w:fill="FFFFFF"/>
        </w:rPr>
        <w:t>时间，因此无法退款。客服表示新鞋都会这样，明显偏袒卖家一方。客服还以鞋子被穿过为由，认为这影响了二次销售，拒绝了冯女士的退货要求。</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冯女士认为如果不穿怎么知道鞋子会在半小时内就把脚磨起泡呢？她强烈请求平台能够站出来维护普通消费者的权益，并要求批批网能够同意她的退款退货请求。</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default" w:ascii="Arial" w:hAnsi="Arial" w:cs="Arial" w:eastAsiaTheme="minorEastAsia"/>
          <w:b/>
          <w:i w:val="0"/>
          <w:caps w:val="0"/>
          <w:color w:val="333333"/>
          <w:spacing w:val="0"/>
          <w:sz w:val="24"/>
          <w:szCs w:val="24"/>
          <w:shd w:val="clear" w:fill="FFFFFF"/>
          <w:lang w:val="en-US" w:eastAsia="zh-CN"/>
        </w:rPr>
      </w:pPr>
      <w:r>
        <w:rPr>
          <w:rStyle w:val="12"/>
          <w:rFonts w:hint="default" w:ascii="Arial" w:hAnsi="Arial" w:cs="Arial"/>
          <w:b/>
          <w:i w:val="0"/>
          <w:caps w:val="0"/>
          <w:color w:val="333333"/>
          <w:spacing w:val="0"/>
          <w:sz w:val="24"/>
          <w:szCs w:val="24"/>
          <w:shd w:val="clear" w:fill="FFFFFF"/>
        </w:rPr>
        <w:t>【案例</w:t>
      </w:r>
      <w:r>
        <w:rPr>
          <w:rStyle w:val="12"/>
          <w:rFonts w:hint="eastAsia" w:ascii="Arial" w:hAnsi="Arial" w:cs="Arial"/>
          <w:b/>
          <w:i w:val="0"/>
          <w:caps w:val="0"/>
          <w:color w:val="333333"/>
          <w:spacing w:val="0"/>
          <w:sz w:val="24"/>
          <w:szCs w:val="24"/>
          <w:shd w:val="clear" w:fill="FFFFFF"/>
          <w:lang w:val="en-US" w:eastAsia="zh-CN"/>
        </w:rPr>
        <w:t>三</w:t>
      </w:r>
      <w:r>
        <w:rPr>
          <w:rStyle w:val="12"/>
          <w:rFonts w:hint="default" w:ascii="Arial" w:hAnsi="Arial" w:cs="Arial"/>
          <w:b/>
          <w:i w:val="0"/>
          <w:caps w:val="0"/>
          <w:color w:val="333333"/>
          <w:spacing w:val="0"/>
          <w:sz w:val="24"/>
          <w:szCs w:val="24"/>
          <w:shd w:val="clear" w:fill="FFFFFF"/>
        </w:rPr>
        <w:t>】用户投诉“</w:t>
      </w:r>
      <w:r>
        <w:rPr>
          <w:rStyle w:val="12"/>
          <w:rFonts w:hint="eastAsia" w:ascii="Arial" w:hAnsi="Arial" w:cs="Arial"/>
          <w:b/>
          <w:i w:val="0"/>
          <w:caps w:val="0"/>
          <w:color w:val="333333"/>
          <w:spacing w:val="0"/>
          <w:sz w:val="24"/>
          <w:szCs w:val="24"/>
          <w:shd w:val="clear" w:fill="FFFFFF"/>
          <w:lang w:val="en-US" w:eastAsia="zh-CN"/>
        </w:rPr>
        <w:t>批批网</w:t>
      </w:r>
      <w:r>
        <w:rPr>
          <w:rStyle w:val="12"/>
          <w:rFonts w:hint="default" w:ascii="Arial" w:hAnsi="Arial" w:cs="Arial"/>
          <w:b/>
          <w:i w:val="0"/>
          <w:caps w:val="0"/>
          <w:color w:val="333333"/>
          <w:spacing w:val="0"/>
          <w:sz w:val="24"/>
          <w:szCs w:val="24"/>
          <w:shd w:val="clear" w:fill="FFFFFF"/>
        </w:rPr>
        <w:t>”</w:t>
      </w:r>
      <w:r>
        <w:rPr>
          <w:rStyle w:val="12"/>
          <w:rFonts w:hint="eastAsia" w:ascii="Arial" w:hAnsi="Arial" w:cs="Arial"/>
          <w:b/>
          <w:i w:val="0"/>
          <w:caps w:val="0"/>
          <w:color w:val="333333"/>
          <w:spacing w:val="0"/>
          <w:sz w:val="24"/>
          <w:szCs w:val="24"/>
          <w:shd w:val="clear" w:fill="FFFFFF"/>
          <w:lang w:val="en-US" w:eastAsia="zh-CN"/>
        </w:rPr>
        <w:t>店大欺客 拒绝退换货申请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eastAsia" w:ascii="Arial" w:hAnsi="Arial" w:cs="Arial"/>
          <w:i w:val="0"/>
          <w:caps w:val="0"/>
          <w:color w:val="333333"/>
          <w:spacing w:val="0"/>
          <w:sz w:val="24"/>
          <w:szCs w:val="24"/>
          <w:shd w:val="clear" w:fill="FFFFFF"/>
          <w:lang w:val="en-US" w:eastAsia="zh-CN"/>
        </w:rPr>
        <w:t>11</w:t>
      </w:r>
      <w:r>
        <w:rPr>
          <w:rFonts w:hint="default" w:ascii="Arial" w:hAnsi="Arial" w:cs="Arial"/>
          <w:i w:val="0"/>
          <w:caps w:val="0"/>
          <w:color w:val="333333"/>
          <w:spacing w:val="0"/>
          <w:sz w:val="24"/>
          <w:szCs w:val="24"/>
          <w:shd w:val="clear" w:fill="FFFFFF"/>
        </w:rPr>
        <w:t>月2</w:t>
      </w:r>
      <w:r>
        <w:rPr>
          <w:rFonts w:hint="eastAsia" w:ascii="Arial" w:hAnsi="Arial" w:cs="Arial"/>
          <w:i w:val="0"/>
          <w:caps w:val="0"/>
          <w:color w:val="333333"/>
          <w:spacing w:val="0"/>
          <w:sz w:val="24"/>
          <w:szCs w:val="24"/>
          <w:shd w:val="clear" w:fill="FFFFFF"/>
          <w:lang w:val="en-US" w:eastAsia="zh-CN"/>
        </w:rPr>
        <w:t>7</w:t>
      </w:r>
      <w:r>
        <w:rPr>
          <w:rFonts w:hint="default" w:ascii="Arial" w:hAnsi="Arial" w:cs="Arial"/>
          <w:i w:val="0"/>
          <w:caps w:val="0"/>
          <w:color w:val="333333"/>
          <w:spacing w:val="0"/>
          <w:sz w:val="24"/>
          <w:szCs w:val="24"/>
          <w:shd w:val="clear" w:fill="FFFFFF"/>
        </w:rPr>
        <w:t>日，</w:t>
      </w:r>
      <w:r>
        <w:rPr>
          <w:rFonts w:hint="eastAsia" w:ascii="Arial" w:hAnsi="Arial" w:cs="Arial"/>
          <w:i w:val="0"/>
          <w:caps w:val="0"/>
          <w:color w:val="333333"/>
          <w:spacing w:val="0"/>
          <w:sz w:val="24"/>
          <w:szCs w:val="24"/>
          <w:shd w:val="clear" w:fill="FFFFFF"/>
          <w:lang w:val="en-US" w:eastAsia="zh-CN"/>
        </w:rPr>
        <w:t>包女士</w:t>
      </w:r>
      <w:r>
        <w:rPr>
          <w:rFonts w:hint="default" w:ascii="Arial" w:hAnsi="Arial" w:cs="Arial"/>
          <w:i w:val="0"/>
          <w:caps w:val="0"/>
          <w:color w:val="333333"/>
          <w:spacing w:val="0"/>
          <w:sz w:val="24"/>
          <w:szCs w:val="24"/>
          <w:shd w:val="clear" w:fill="FFFFFF"/>
        </w:rPr>
        <w:t>向“电诉宝”投诉称其于2024年11月24日在批批网上购买了四双女鞋，其中一双鞋子因商家缺货至今既未发货也未进行退款处理。在购买完成后，包女士立即与商家进行了沟通，但被告知该商家不支持退换货服务。包女士随即申请了退款，然而商家却以已经发货为由拒绝了她的退款请求。当时订单并未显示任何物流信息，包女士也提醒商家可以进行物流拦截。</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t>在后续的沟通中，包女士与商家达成了一项口头协议：如果鞋子能穿就不退货，如果不能穿则退货。但当包女士收到鞋子后发现无法穿着，于是再次申请退货退款，却遭到了商家的拒绝。随后，包女士向批批网平台申请了介入处理，但客服却支持商家决定，拒绝了退货退款请求。包女士认为批批网和商家的行为构成了强制消费，违反了国家关于商品售后服务方面的三包政策。</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lang w:val="en-US" w:eastAsia="zh-CN"/>
        </w:rPr>
        <w:t>接到该用户投诉后，我们第一时间将投诉案件移交该平台相关工作人员督办妥善处理。但截至发稿前，</w:t>
      </w:r>
      <w:r>
        <w:rPr>
          <w:rFonts w:hint="default" w:ascii="Arial" w:hAnsi="Arial" w:cs="Arial"/>
          <w:i w:val="0"/>
          <w:caps w:val="0"/>
          <w:color w:val="333333"/>
          <w:spacing w:val="0"/>
          <w:sz w:val="24"/>
          <w:szCs w:val="24"/>
          <w:shd w:val="clear" w:fill="FFFFFF"/>
        </w:rPr>
        <w:t>我们尚未收到来自被投诉平台的任何有关处理回复。</w:t>
      </w:r>
    </w:p>
    <w:bookmarkEnd w:id="10"/>
    <w:p>
      <w:pPr>
        <w:pStyle w:val="2"/>
        <w:rPr>
          <w:rFonts w:ascii="微软雅黑" w:hAnsi="微软雅黑" w:eastAsia="微软雅黑" w:cs="微软雅黑"/>
          <w:sz w:val="32"/>
          <w:szCs w:val="32"/>
        </w:rPr>
      </w:pPr>
      <w:bookmarkStart w:id="11" w:name="_Toc9185"/>
      <w:r>
        <w:rPr>
          <w:rFonts w:hint="eastAsia" w:ascii="微软雅黑" w:hAnsi="微软雅黑" w:eastAsia="微软雅黑" w:cs="微软雅黑"/>
          <w:sz w:val="32"/>
          <w:szCs w:val="32"/>
        </w:rPr>
        <w:t>四、关于我们</w:t>
      </w:r>
      <w:bookmarkEnd w:id="11"/>
    </w:p>
    <w:p>
      <w:pPr>
        <w:pStyle w:val="3"/>
      </w:pPr>
      <w:bookmarkStart w:id="12" w:name="_Toc3113"/>
      <w:bookmarkStart w:id="13" w:name="_Toc23109"/>
      <w:bookmarkStart w:id="14" w:name="_Toc32713"/>
      <w:bookmarkStart w:id="15" w:name="_Toc28453"/>
      <w:bookmarkStart w:id="16" w:name="_Toc21866"/>
      <w:bookmarkStart w:id="17" w:name="_Toc18760"/>
      <w:bookmarkStart w:id="18" w:name="_Toc28705"/>
      <w:bookmarkStart w:id="19" w:name="_Toc3632"/>
      <w:bookmarkStart w:id="20" w:name="_Toc10589"/>
      <w:bookmarkStart w:id="21" w:name="_Toc25785"/>
      <w:bookmarkStart w:id="22" w:name="_Toc8817"/>
      <w:bookmarkStart w:id="23" w:name="_Toc23921"/>
      <w:bookmarkStart w:id="24" w:name="_Toc16553"/>
      <w:bookmarkStart w:id="25" w:name="_Toc15077"/>
      <w:bookmarkStart w:id="26" w:name="_Toc29794"/>
      <w:bookmarkStart w:id="27" w:name="_Toc24272"/>
      <w:bookmarkStart w:id="28" w:name="_Toc1104"/>
      <w:bookmarkStart w:id="29" w:name="_Toc2953"/>
      <w:r>
        <w:rPr>
          <w:rFonts w:hint="eastAsia"/>
        </w:rPr>
        <w:t>（一）关于</w:t>
      </w:r>
      <w:bookmarkEnd w:id="12"/>
      <w:r>
        <w:rPr>
          <w:rFonts w:hint="eastAsia"/>
        </w:rPr>
        <w:t>电诉宝</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spacing w:before="156" w:beforeLines="50" w:after="156" w:afterLines="50" w:line="360" w:lineRule="auto"/>
        <w:ind w:firstLine="480" w:firstLineChars="200"/>
      </w:pPr>
      <w:r>
        <w:rPr>
          <w:rFonts w:hint="eastAsia" w:ascii="宋体" w:hAnsi="宋体" w:eastAsia="宋体" w:cs="宋体"/>
          <w:sz w:val="24"/>
        </w:rPr>
        <w:t>国内知名网络消费纠纷调解平台“电诉宝”（315.100EC.CN）运行10余年来，与全国近千家网络消费平台建立对接，影响1亿+网络消费用户，新系统实现</w:t>
      </w:r>
      <w:r>
        <w:rPr>
          <w:rFonts w:hint="eastAsia" w:ascii="宋体" w:hAnsi="宋体" w:eastAsia="宋体" w:cs="宋体"/>
          <w:b/>
          <w:bCs/>
          <w:sz w:val="24"/>
        </w:rPr>
        <w:t>一键投诉、24h在线、自助维权、同步直达、实时处理、进度查询、评价体系、法律求助、大数据分析</w:t>
      </w:r>
      <w:r>
        <w:rPr>
          <w:rFonts w:hint="eastAsia" w:ascii="宋体" w:hAnsi="宋体" w:eastAsia="宋体" w:cs="宋体"/>
          <w:sz w:val="24"/>
        </w:rPr>
        <w:t>等诸多功能。目前，平台“绿色通道”服务向广大网络消费平台开放，各平台可自主申请入驻，实时受理、反馈和查询用户满意度评价。为了更好地营造公开、透明、健康的网络消费投诉环境，“电诉宝”公开版已正式上线，新增</w:t>
      </w:r>
      <w:r>
        <w:rPr>
          <w:rFonts w:hint="eastAsia" w:ascii="宋体" w:hAnsi="宋体" w:eastAsia="宋体" w:cs="宋体"/>
          <w:b/>
          <w:bCs/>
          <w:sz w:val="24"/>
        </w:rPr>
        <w:t>用户投诉实时受理动态、月度平台投诉量TOP10、热点投诉地区、投诉榜（依据投诉量排行）</w:t>
      </w:r>
      <w:r>
        <w:rPr>
          <w:rFonts w:hint="eastAsia" w:ascii="宋体" w:hAnsi="宋体" w:eastAsia="宋体" w:cs="宋体"/>
          <w:sz w:val="24"/>
        </w:rPr>
        <w:t>等模块，让投诉过程透明化，一手掌握信息动态。</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“电诉宝”（网络消费纠纷调解平台；</w:t>
      </w:r>
      <w:r>
        <w:fldChar w:fldCharType="begin"/>
      </w:r>
      <w:r>
        <w:instrText xml:space="preserve"> HYPERLINK "file:///C:\\Users\\Administrator\\Desktop\\稿件\\315.100EC.CN" </w:instrText>
      </w:r>
      <w:r>
        <w:fldChar w:fldCharType="separate"/>
      </w:r>
      <w:r>
        <w:rPr>
          <w:rStyle w:val="13"/>
          <w:rFonts w:hint="eastAsia" w:asciiTheme="minorEastAsia" w:hAnsiTheme="minorEastAsia" w:cstheme="minorEastAsia"/>
          <w:sz w:val="24"/>
        </w:rPr>
        <w:t>315.100EC.CN</w:t>
      </w:r>
      <w:r>
        <w:rPr>
          <w:rStyle w:val="13"/>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网购用户信赖。</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此外，为了更好帮助电商平台更好的处理投诉。平台“绿色通道”服务向广大电商平台开放，电商可自主申请入驻，实时受理、反馈和查询用户满意度评价。</w:t>
      </w:r>
    </w:p>
    <w:p>
      <w:pPr>
        <w:spacing w:before="156" w:beforeLines="50" w:after="156" w:afterLines="50" w:line="360" w:lineRule="auto"/>
      </w:pPr>
      <w:r>
        <w:drawing>
          <wp:inline distT="0" distB="0" distL="114300" distR="114300">
            <wp:extent cx="5273675" cy="4140200"/>
            <wp:effectExtent l="0" t="0" r="317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cstate="print"/>
                    <a:stretch>
                      <a:fillRect/>
                    </a:stretch>
                  </pic:blipFill>
                  <pic:spPr>
                    <a:xfrm>
                      <a:off x="0" y="0"/>
                      <a:ext cx="5273675" cy="4140200"/>
                    </a:xfrm>
                    <a:prstGeom prst="rect">
                      <a:avLst/>
                    </a:prstGeom>
                    <a:noFill/>
                    <a:ln>
                      <a:noFill/>
                    </a:ln>
                  </pic:spPr>
                </pic:pic>
              </a:graphicData>
            </a:graphic>
          </wp:inline>
        </w:drawing>
      </w:r>
    </w:p>
    <w:p>
      <w:pPr>
        <w:spacing w:before="156" w:beforeLines="50" w:after="156" w:afterLines="50" w:line="360" w:lineRule="auto"/>
        <w:ind w:firstLine="480" w:firstLineChars="200"/>
        <w:rPr>
          <w:rFonts w:ascii="宋体" w:hAnsi="宋体" w:eastAsia="宋体" w:cs="宋体"/>
          <w:sz w:val="24"/>
        </w:rPr>
      </w:pPr>
      <w:r>
        <w:rPr>
          <w:rFonts w:ascii="宋体" w:hAnsi="宋体" w:eastAsia="宋体" w:cs="宋体"/>
          <w:sz w:val="24"/>
        </w:rPr>
        <w:t>为了更好地营造公开、透明、健康的电商消费投诉环境，</w:t>
      </w:r>
      <w:r>
        <w:rPr>
          <w:rFonts w:hint="eastAsia" w:ascii="宋体" w:hAnsi="宋体" w:eastAsia="宋体" w:cs="宋体"/>
          <w:sz w:val="24"/>
        </w:rPr>
        <w:t>“</w:t>
      </w:r>
      <w:r>
        <w:rPr>
          <w:rFonts w:ascii="宋体" w:hAnsi="宋体" w:eastAsia="宋体" w:cs="宋体"/>
          <w:sz w:val="24"/>
        </w:rPr>
        <w:t>电诉宝</w:t>
      </w:r>
      <w:r>
        <w:rPr>
          <w:rFonts w:hint="eastAsia" w:ascii="宋体" w:hAnsi="宋体" w:eastAsia="宋体" w:cs="宋体"/>
          <w:sz w:val="24"/>
        </w:rPr>
        <w:t>”</w:t>
      </w:r>
      <w:r>
        <w:rPr>
          <w:rFonts w:ascii="宋体" w:hAnsi="宋体" w:eastAsia="宋体" w:cs="宋体"/>
          <w:sz w:val="24"/>
        </w:rPr>
        <w:t>公开版于2020年7月1日正式上线，</w:t>
      </w:r>
      <w:r>
        <w:rPr>
          <w:rStyle w:val="12"/>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156" w:beforeLines="50" w:after="156" w:afterLines="50" w:line="360" w:lineRule="auto"/>
        <w:ind w:firstLine="420" w:firstLineChars="200"/>
        <w:rPr>
          <w:rFonts w:ascii="宋体" w:hAnsi="宋体" w:eastAsia="宋体" w:cs="宋体"/>
          <w:sz w:val="24"/>
        </w:rPr>
      </w:pPr>
      <w:r>
        <w:drawing>
          <wp:inline distT="0" distB="0" distL="114300" distR="114300">
            <wp:extent cx="5269865" cy="4695190"/>
            <wp:effectExtent l="0" t="0" r="698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cstate="print"/>
                    <a:stretch>
                      <a:fillRect/>
                    </a:stretch>
                  </pic:blipFill>
                  <pic:spPr>
                    <a:xfrm>
                      <a:off x="0" y="0"/>
                      <a:ext cx="5269865" cy="4695190"/>
                    </a:xfrm>
                    <a:prstGeom prst="rect">
                      <a:avLst/>
                    </a:prstGeom>
                    <a:noFill/>
                    <a:ln>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附录：</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《2024年中国进口跨境电商投诉数据与典型案例报告》www.100ec.cn/zt/24jkkj/，</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《2024年度中国在线票务投诉数据与典型案例报告》www.100ec.cn/zt/24zxpw/</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《2024年度中国物流科技投诉数据与典型案例报告》www.100ec.cn/zt/24wlkj/</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《2024年Q4中国数字教育用户体验与投诉数据报告》www.100ec.c</w:t>
      </w:r>
      <w:bookmarkStart w:id="166" w:name="_GoBack"/>
      <w:bookmarkEnd w:id="166"/>
      <w:r>
        <w:rPr>
          <w:rFonts w:hint="default" w:ascii="宋体" w:hAnsi="宋体" w:eastAsia="宋体" w:cs="宋体"/>
          <w:sz w:val="24"/>
        </w:rPr>
        <w:t>n/zt/24Q1jytsbg/</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国内首个电商商家“仅退款”第三方</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w:instrText>
      </w:r>
      <w:r>
        <w:rPr>
          <w:rFonts w:hint="default" w:ascii="宋体" w:hAnsi="宋体" w:eastAsia="宋体" w:cs="宋体"/>
          <w:sz w:val="24"/>
        </w:rPr>
        <w:fldChar w:fldCharType="separate"/>
      </w:r>
      <w:r>
        <w:rPr>
          <w:rFonts w:hint="default" w:ascii="宋体" w:hAnsi="宋体" w:eastAsia="宋体" w:cs="宋体"/>
          <w:sz w:val="24"/>
        </w:rPr>
        <w:t>投诉</w:t>
      </w:r>
      <w:r>
        <w:rPr>
          <w:rFonts w:hint="default" w:ascii="宋体" w:hAnsi="宋体" w:eastAsia="宋体" w:cs="宋体"/>
          <w:sz w:val="24"/>
        </w:rPr>
        <w:fldChar w:fldCharType="end"/>
      </w:r>
      <w:r>
        <w:rPr>
          <w:rFonts w:hint="default" w:ascii="宋体" w:hAnsi="宋体" w:eastAsia="宋体" w:cs="宋体"/>
          <w:sz w:val="24"/>
        </w:rPr>
        <w:t>通道：</w:t>
      </w:r>
      <w:r>
        <w:rPr>
          <w:rFonts w:hint="default" w:ascii="宋体" w:hAnsi="宋体" w:eastAsia="宋体" w:cs="宋体"/>
          <w:sz w:val="24"/>
        </w:rPr>
        <w:fldChar w:fldCharType="begin"/>
      </w:r>
      <w:r>
        <w:rPr>
          <w:rFonts w:hint="default" w:ascii="宋体" w:hAnsi="宋体" w:eastAsia="宋体" w:cs="宋体"/>
          <w:sz w:val="24"/>
        </w:rPr>
        <w:instrText xml:space="preserve"> HYPERLINK "http://jtk.100ec.cn/" </w:instrText>
      </w:r>
      <w:r>
        <w:rPr>
          <w:rFonts w:hint="default" w:ascii="宋体" w:hAnsi="宋体" w:eastAsia="宋体" w:cs="宋体"/>
          <w:sz w:val="24"/>
        </w:rPr>
        <w:fldChar w:fldCharType="separate"/>
      </w:r>
      <w:r>
        <w:rPr>
          <w:rFonts w:hint="default" w:ascii="宋体" w:hAnsi="宋体" w:eastAsia="宋体" w:cs="宋体"/>
          <w:sz w:val="24"/>
        </w:rPr>
        <w:t>JTK.100EC.CN</w:t>
      </w:r>
      <w:r>
        <w:rPr>
          <w:rFonts w:hint="default" w:ascii="宋体" w:hAnsi="宋体" w:eastAsia="宋体" w:cs="宋体"/>
          <w:sz w:val="24"/>
        </w:rPr>
        <w:fldChar w:fldCharType="end"/>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000000" w:themeColor="text1"/>
          <w:spacing w:val="0"/>
          <w:sz w:val="24"/>
          <w:szCs w:val="24"/>
          <w14:textFill>
            <w14:solidFill>
              <w14:schemeClr w14:val="tx1"/>
            </w14:solidFill>
          </w14:textFill>
        </w:rPr>
      </w:pP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法律</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合规</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成果】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000000" w:themeColor="text1"/>
          <w:spacing w:val="0"/>
          <w:sz w:val="24"/>
          <w:szCs w:val="24"/>
          <w14:textFill>
            <w14:solidFill>
              <w14:schemeClr w14:val="tx1"/>
            </w14:solidFill>
          </w14:textFill>
        </w:rPr>
      </w:pPr>
      <w:r>
        <w:rPr>
          <w:rFonts w:hint="default" w:ascii="Arial" w:hAnsi="Arial" w:cs="Arial"/>
          <w:i w:val="0"/>
          <w:caps w:val="0"/>
          <w:color w:val="333333"/>
          <w:spacing w:val="0"/>
          <w:sz w:val="24"/>
          <w:szCs w:val="24"/>
          <w:shd w:val="clear" w:fill="FFFFFF"/>
        </w:rPr>
        <w:t>网经社在消费维</w:t>
      </w:r>
      <w:r>
        <w:rPr>
          <w:rFonts w:hint="default" w:ascii="Arial" w:hAnsi="Arial" w:cs="Arial"/>
          <w:i w:val="0"/>
          <w:caps w:val="0"/>
          <w:color w:val="000000" w:themeColor="text1"/>
          <w:spacing w:val="0"/>
          <w:sz w:val="24"/>
          <w:szCs w:val="24"/>
          <w:shd w:val="clear" w:fill="FFFFFF"/>
          <w14:textFill>
            <w14:solidFill>
              <w14:schemeClr w14:val="tx1"/>
            </w14:solidFill>
          </w14:textFill>
        </w:rPr>
        <w:t>权、</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立法</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等方面也取得不少成果，并得到有关部委、消协的肯定。如2020年网经社出席国家市监督总局在京召开的“互联网企业创建无传销网络平台</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"http://www.100ec.cn/zt/meeting/"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座谈会</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”，发布国内首份《中国社交电商合规研究报告》；2017年承接浙江省工商局、浙江省消保委委托的</w:t>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"http://www.100ec.cn/zt/wmds/"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跨境网购</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消费者权益保护课题”</w:t>
      </w:r>
      <w:r>
        <w:rPr>
          <w:rFonts w:hint="default" w:ascii="Arial" w:hAnsi="Arial" w:cs="Arial"/>
          <w:i w:val="0"/>
          <w:caps w:val="0"/>
          <w:color w:val="000000" w:themeColor="text1"/>
          <w:spacing w:val="0"/>
          <w:sz w:val="24"/>
          <w:szCs w:val="24"/>
          <w:shd w:val="clear" w:fill="FFFFFF"/>
          <w14:textFill>
            <w14:solidFill>
              <w14:schemeClr w14:val="tx1"/>
            </w14:solidFill>
          </w14:textFill>
        </w:rPr>
        <w:t>；2016年承担承接</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"http://www.100ec.cn/zt/zf/"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国家工商总局</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和浙江省工商局“全国网络</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"http://www.100ec.cn/zt/exchange/"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交易平台</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合规审查”调研课题项目；在国家工商行政管理总局消费者权益保护局、中国消费者协会指导，与《中国消费者报》举办的“促进电商发展指导网络消费”座谈会上，发布</w:t>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《2016年中国消费者网络消费洞察报告与网购指南》</w:t>
      </w:r>
      <w:r>
        <w:rPr>
          <w:rFonts w:hint="default" w:ascii="Arial" w:hAnsi="Arial" w:cs="Arial"/>
          <w:i w:val="0"/>
          <w:caps w:val="0"/>
          <w:color w:val="000000" w:themeColor="text1"/>
          <w:spacing w:val="0"/>
          <w:sz w:val="24"/>
          <w:szCs w:val="24"/>
          <w:shd w:val="clear" w:fill="FFFFFF"/>
          <w14:textFill>
            <w14:solidFill>
              <w14:schemeClr w14:val="tx1"/>
            </w14:solidFill>
          </w14:textFill>
        </w:rPr>
        <w:t>。9月25日，浙江省消保委第四届专业委员会专家聘任仪式暨浙江《消法》实施办法修改座谈会在浙江省市场监督管理局举行。网经社电子商务研究中心主任</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"http://www.100ec.cn/zt/expert_caolei/"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曹磊</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受邀参加，并获聘浙江省消保委第四届电子商务专业委员会专家。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0"/>
        <w:jc w:val="center"/>
      </w:pPr>
      <w:r>
        <w:rPr>
          <w:rStyle w:val="12"/>
          <w:rFonts w:hint="default" w:ascii="Arial" w:hAnsi="Arial" w:cs="Arial"/>
          <w:b/>
          <w:i w:val="0"/>
          <w:caps w:val="0"/>
          <w:color w:val="333333"/>
          <w:spacing w:val="0"/>
          <w:sz w:val="24"/>
          <w:szCs w:val="24"/>
          <w:shd w:val="clear" w:fill="FFFFFF"/>
        </w:rPr>
        <w:drawing>
          <wp:inline distT="0" distB="0" distL="114300" distR="114300">
            <wp:extent cx="5630545" cy="3208655"/>
            <wp:effectExtent l="0" t="0" r="8255" b="10795"/>
            <wp:docPr id="2" name="图片 1" descr="172543106317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725431063178210.png"/>
                    <pic:cNvPicPr>
                      <a:picLocks noChangeAspect="1"/>
                    </pic:cNvPicPr>
                  </pic:nvPicPr>
                  <pic:blipFill>
                    <a:blip r:embed="rId21"/>
                    <a:stretch>
                      <a:fillRect/>
                    </a:stretch>
                  </pic:blipFill>
                  <pic:spPr>
                    <a:xfrm>
                      <a:off x="0" y="0"/>
                      <a:ext cx="5630545" cy="3208655"/>
                    </a:xfrm>
                    <a:prstGeom prst="rect">
                      <a:avLst/>
                    </a:prstGeom>
                    <a:noFill/>
                    <a:ln w="9525">
                      <a:noFill/>
                    </a:ln>
                  </pic:spPr>
                </pic:pic>
              </a:graphicData>
            </a:graphic>
          </wp:inline>
        </w:drawing>
      </w:r>
    </w:p>
    <w:p>
      <w:pPr>
        <w:pStyle w:val="3"/>
        <w:rPr>
          <w:rFonts w:asciiTheme="minorEastAsia" w:hAnsiTheme="minorEastAsia" w:cstheme="minorEastAsia"/>
          <w:szCs w:val="28"/>
        </w:rPr>
      </w:pPr>
      <w:bookmarkStart w:id="30" w:name="_Toc14641"/>
      <w:bookmarkStart w:id="31" w:name="_Toc22876"/>
      <w:bookmarkStart w:id="32" w:name="_Toc102659529"/>
      <w:bookmarkStart w:id="33" w:name="_Toc13799"/>
      <w:bookmarkStart w:id="34" w:name="_Toc8999"/>
      <w:bookmarkStart w:id="35" w:name="_Toc4676"/>
      <w:bookmarkStart w:id="36" w:name="_Toc26824"/>
      <w:bookmarkStart w:id="37" w:name="_Toc28892"/>
      <w:bookmarkStart w:id="38" w:name="_Toc29763"/>
      <w:bookmarkStart w:id="39" w:name="_Toc11744"/>
      <w:bookmarkStart w:id="40" w:name="_Toc352"/>
      <w:bookmarkStart w:id="41" w:name="_Toc32176"/>
      <w:bookmarkStart w:id="42" w:name="_Toc8017"/>
      <w:bookmarkStart w:id="43" w:name="_Toc2152"/>
      <w:bookmarkStart w:id="44" w:name="_Toc10978"/>
      <w:bookmarkStart w:id="45" w:name="_Toc32497"/>
      <w:bookmarkStart w:id="46" w:name="_Toc10161"/>
      <w:bookmarkStart w:id="47" w:name="_Toc21023"/>
      <w:bookmarkStart w:id="48" w:name="_Toc22227"/>
      <w:bookmarkStart w:id="49" w:name="_Toc12775"/>
      <w:bookmarkStart w:id="50" w:name="_Toc8331"/>
      <w:bookmarkStart w:id="51" w:name="_Toc9734"/>
      <w:bookmarkStart w:id="52" w:name="_Toc11058"/>
      <w:bookmarkStart w:id="53" w:name="_Toc24557"/>
      <w:bookmarkStart w:id="54" w:name="_Toc24469"/>
      <w:bookmarkStart w:id="55" w:name="_Toc14729"/>
      <w:bookmarkStart w:id="56" w:name="_Toc16859"/>
      <w:bookmarkStart w:id="57" w:name="_Toc21964"/>
      <w:bookmarkStart w:id="58" w:name="_Toc18850"/>
      <w:bookmarkStart w:id="59" w:name="_Toc11384"/>
      <w:bookmarkStart w:id="60" w:name="_Toc4658"/>
      <w:bookmarkStart w:id="61" w:name="_Toc5396"/>
      <w:bookmarkStart w:id="62" w:name="_Toc6977"/>
      <w:bookmarkStart w:id="63" w:name="_Toc21512"/>
      <w:bookmarkStart w:id="64" w:name="_Toc26410"/>
      <w:bookmarkStart w:id="65" w:name="_Toc14637"/>
      <w:bookmarkStart w:id="66" w:name="_Toc14179"/>
      <w:bookmarkStart w:id="67" w:name="_Toc22932"/>
      <w:bookmarkStart w:id="68" w:name="_Toc31781"/>
      <w:bookmarkStart w:id="69" w:name="_Toc1123"/>
      <w:bookmarkStart w:id="70" w:name="_Toc102659530"/>
      <w:bookmarkStart w:id="71" w:name="_Toc17041"/>
      <w:bookmarkStart w:id="72" w:name="_Toc13390"/>
      <w:bookmarkStart w:id="73" w:name="_Toc24312"/>
      <w:bookmarkStart w:id="74" w:name="_Toc1691"/>
      <w:bookmarkStart w:id="75" w:name="_Toc12878"/>
      <w:bookmarkStart w:id="76" w:name="_Toc10799"/>
      <w:bookmarkStart w:id="77" w:name="_Toc25067"/>
      <w:bookmarkStart w:id="78" w:name="_Toc16370"/>
      <w:bookmarkStart w:id="79" w:name="_Toc32399"/>
      <w:bookmarkStart w:id="80" w:name="_Toc2264"/>
      <w:bookmarkStart w:id="81" w:name="_Toc27093"/>
      <w:bookmarkStart w:id="82" w:name="_Toc30814"/>
      <w:r>
        <w:rPr>
          <w:rFonts w:hint="eastAsia" w:asciiTheme="minorEastAsia" w:hAnsiTheme="minorEastAsia" w:cstheme="minorEastAsia"/>
          <w:szCs w:val="28"/>
        </w:rPr>
        <w:t>（二）关于网经社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22"/>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23"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hint="eastAsia"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spacing w:beforeLines="50" w:line="360" w:lineRule="auto"/>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lang w:val="en-US" w:eastAsia="zh-CN"/>
        </w:rPr>
        <w:t>法律合规成果：</w:t>
      </w:r>
    </w:p>
    <w:p>
      <w:pPr>
        <w:widowControl/>
        <w:spacing w:beforeLines="50" w:line="360" w:lineRule="auto"/>
        <w:ind w:firstLine="480"/>
        <w:jc w:val="left"/>
        <w:rPr>
          <w:rFonts w:ascii="宋体" w:hAnsi="宋体" w:eastAsia="宋体" w:cs="宋体"/>
          <w:sz w:val="24"/>
          <w:szCs w:val="24"/>
        </w:rPr>
      </w:pPr>
      <w:r>
        <w:rPr>
          <w:rFonts w:ascii="宋体" w:hAnsi="宋体" w:eastAsia="宋体" w:cs="宋体"/>
          <w:sz w:val="24"/>
          <w:szCs w:val="24"/>
        </w:rPr>
        <w:t>网经社在消费维权、立法等方面也取得不少成果，并得到有关部委、消协的肯定。如2020年网经社出席国家市监督总局在京召开的“互联网企业创建无传销网络平台座谈会”，发布</w:t>
      </w:r>
      <w:r>
        <w:rPr>
          <w:rFonts w:ascii="宋体" w:hAnsi="宋体" w:eastAsia="宋体" w:cs="宋体"/>
          <w:b/>
          <w:bCs/>
          <w:sz w:val="24"/>
          <w:szCs w:val="24"/>
        </w:rPr>
        <w:t>国内首份《中国社交电商合规研究报告》</w:t>
      </w:r>
      <w:r>
        <w:rPr>
          <w:rFonts w:ascii="宋体" w:hAnsi="宋体" w:eastAsia="宋体" w:cs="宋体"/>
          <w:sz w:val="24"/>
          <w:szCs w:val="24"/>
        </w:rPr>
        <w:t>；2017年承接浙江省工商局、浙江省消保委委托的“跨境网购消费者权益保护课题”；2016年承担承接国家工商总局和浙江省工商局“全国网络交易平台合规审查”调研课题项目；在国家工商行政管理总局消费者权益保护局、中国消费者协会指导，与《中国消费者报》举办的“促进电商发展指导网络消费”座谈会上，发布</w:t>
      </w:r>
      <w:r>
        <w:rPr>
          <w:rFonts w:ascii="宋体" w:hAnsi="宋体" w:eastAsia="宋体" w:cs="宋体"/>
          <w:b/>
          <w:bCs/>
          <w:sz w:val="24"/>
          <w:szCs w:val="24"/>
        </w:rPr>
        <w:t>《2016年中国消费者网络消费洞察报告与网购指南》</w:t>
      </w:r>
      <w:r>
        <w:rPr>
          <w:rFonts w:ascii="宋体" w:hAnsi="宋体" w:eastAsia="宋体" w:cs="宋体"/>
          <w:sz w:val="24"/>
          <w:szCs w:val="24"/>
        </w:rPr>
        <w:t>。</w:t>
      </w:r>
    </w:p>
    <w:p>
      <w:pPr>
        <w:widowControl/>
        <w:spacing w:beforeLines="50" w:line="360" w:lineRule="auto"/>
        <w:ind w:firstLine="480"/>
        <w:jc w:val="left"/>
        <w:rPr>
          <w:rFonts w:ascii="宋体" w:hAnsi="宋体" w:eastAsia="宋体" w:cs="宋体"/>
          <w:sz w:val="24"/>
          <w:szCs w:val="24"/>
        </w:rPr>
      </w:pPr>
      <w:r>
        <w:rPr>
          <w:rFonts w:hint="eastAsia" w:ascii="宋体" w:hAnsi="宋体" w:eastAsia="宋体" w:cs="宋体"/>
          <w:sz w:val="24"/>
          <w:szCs w:val="24"/>
          <w:lang w:val="en-US" w:eastAsia="zh-CN"/>
        </w:rPr>
        <w:t>2024年</w:t>
      </w:r>
      <w:r>
        <w:rPr>
          <w:rFonts w:ascii="宋体" w:hAnsi="宋体" w:eastAsia="宋体" w:cs="宋体"/>
          <w:sz w:val="24"/>
          <w:szCs w:val="24"/>
        </w:rPr>
        <w:t>9月25日，浙江省消保委第四届专业委员会专家聘任仪式暨浙江《消法》实施办法修改座谈会在浙江省市场监督管理局举行。网经社电子商务研究中心主任曹磊受邀参加，并获聘浙江省消保委第四届电子商务专业委员会专家。</w:t>
      </w:r>
    </w:p>
    <w:p>
      <w:pPr>
        <w:widowControl/>
        <w:spacing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011170"/>
            <wp:effectExtent l="0" t="0" r="2540" b="17780"/>
            <wp:docPr id="16" name="图片 16"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fef36c4872268ff3f8d5cb82706b4a"/>
                    <pic:cNvPicPr>
                      <a:picLocks noChangeAspect="1"/>
                    </pic:cNvPicPr>
                  </pic:nvPicPr>
                  <pic:blipFill>
                    <a:blip r:embed="rId24"/>
                    <a:stretch>
                      <a:fillRect/>
                    </a:stretch>
                  </pic:blipFill>
                  <pic:spPr>
                    <a:xfrm>
                      <a:off x="0" y="0"/>
                      <a:ext cx="5274310" cy="3011170"/>
                    </a:xfrm>
                    <a:prstGeom prst="rect">
                      <a:avLst/>
                    </a:prstGeom>
                  </pic:spPr>
                </pic:pic>
              </a:graphicData>
            </a:graphic>
          </wp:inline>
        </w:drawing>
      </w:r>
    </w:p>
    <w:p>
      <w:pPr>
        <w:widowControl/>
        <w:spacing w:beforeLines="50" w:line="360" w:lineRule="auto"/>
        <w:ind w:firstLine="480" w:firstLineChars="200"/>
        <w:jc w:val="left"/>
        <w:rPr>
          <w:rFonts w:hint="eastAsia" w:ascii="宋体" w:hAnsi="宋体" w:cs="宋体"/>
          <w:b/>
          <w:bCs/>
          <w:kern w:val="0"/>
          <w:sz w:val="24"/>
        </w:rPr>
      </w:pPr>
      <w:r>
        <w:rPr>
          <w:rFonts w:ascii="宋体" w:hAnsi="宋体" w:eastAsia="宋体" w:cs="宋体"/>
          <w:sz w:val="24"/>
          <w:szCs w:val="24"/>
        </w:rPr>
        <w:t>2013年，网经社受邀出席中国人民银行金融消费权益保护局等举办的《支付业消费权益保护研讨会》，并做主题报告；发起“2010中国网络传销不完全调查”，并发布中国首份网络传销调查报告</w:t>
      </w:r>
      <w:r>
        <w:rPr>
          <w:rFonts w:ascii="宋体" w:hAnsi="宋体" w:eastAsia="宋体" w:cs="宋体"/>
          <w:b/>
          <w:bCs/>
          <w:sz w:val="24"/>
          <w:szCs w:val="24"/>
        </w:rPr>
        <w:t>《2010中国网络传销调查报告》</w:t>
      </w:r>
      <w:r>
        <w:rPr>
          <w:rFonts w:ascii="宋体" w:hAnsi="宋体" w:eastAsia="宋体" w:cs="宋体"/>
          <w:sz w:val="24"/>
          <w:szCs w:val="24"/>
        </w:rPr>
        <w:t>，推动国家工商总局、公安部、工业和信息化部、国家互联网信息办公室、中国人民银行、中国银监会等六部门联合行动。</w:t>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4"/>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w:t>
      </w:r>
      <w:r>
        <w:rPr>
          <w:rFonts w:hint="eastAsia" w:asciiTheme="minorEastAsia" w:hAnsiTheme="minorEastAsia"/>
          <w:b/>
          <w:sz w:val="24"/>
          <w:lang w:val="en-US" w:eastAsia="zh-CN"/>
        </w:rPr>
        <w:t>产业</w:t>
      </w:r>
      <w:r>
        <w:rPr>
          <w:rFonts w:hint="eastAsia" w:asciiTheme="minorEastAsia" w:hAnsiTheme="minorEastAsia"/>
          <w:b/>
          <w:sz w:val="24"/>
        </w:rPr>
        <w:t>电商消费投诉数据与典型案例</w:t>
      </w:r>
      <w:r>
        <w:rPr>
          <w:rFonts w:hint="eastAsia" w:asciiTheme="minorEastAsia" w:hAnsiTheme="minorEastAsia" w:cstheme="minorEastAsia"/>
          <w:b/>
          <w:color w:val="000000" w:themeColor="text1"/>
          <w:sz w:val="24"/>
          <w14:textFill>
            <w14:solidFill>
              <w14:schemeClr w14:val="tx1"/>
            </w14:solidFill>
          </w14:textFill>
        </w:rPr>
        <w:t>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hint="eastAsia" w:ascii="宋体" w:hAnsi="宋体" w:cs="宋体"/>
          <w:b/>
          <w:bCs/>
          <w:sz w:val="28"/>
          <w:szCs w:val="28"/>
        </w:rPr>
      </w:pPr>
    </w:p>
    <w:p>
      <w:pPr>
        <w:spacing w:line="360" w:lineRule="auto"/>
        <w:ind w:firstLine="482"/>
        <w:jc w:val="right"/>
        <w:outlineLvl w:val="1"/>
        <w:rPr>
          <w:rFonts w:ascii="宋体" w:hAnsi="宋体" w:cs="宋体"/>
          <w:b/>
          <w:bCs/>
          <w:sz w:val="28"/>
          <w:szCs w:val="28"/>
        </w:rPr>
      </w:pPr>
      <w:r>
        <w:rPr>
          <w:rFonts w:hint="eastAsia" w:ascii="宋体" w:hAnsi="宋体" w:cs="宋体"/>
          <w:b/>
          <w:bCs/>
          <w:sz w:val="28"/>
          <w:szCs w:val="28"/>
        </w:rPr>
        <w:t>报告发布：网经社电子商务研究中心</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wordWrap w:val="0"/>
        <w:spacing w:line="360" w:lineRule="auto"/>
        <w:ind w:firstLine="482"/>
        <w:jc w:val="right"/>
        <w:outlineLvl w:val="1"/>
        <w:rPr>
          <w:rStyle w:val="12"/>
          <w:rFonts w:ascii="微软雅黑" w:hAnsi="微软雅黑" w:eastAsia="微软雅黑" w:cs="微软雅黑"/>
          <w:color w:val="5B9BD5" w:themeColor="accent1"/>
          <w:sz w:val="28"/>
          <w:szCs w:val="28"/>
          <w14:textFill>
            <w14:solidFill>
              <w14:schemeClr w14:val="accent1"/>
            </w14:solidFill>
          </w14:textFill>
        </w:rPr>
      </w:pPr>
      <w:bookmarkStart w:id="83" w:name="_Toc27361"/>
      <w:bookmarkStart w:id="84" w:name="_Toc32183"/>
      <w:bookmarkStart w:id="85" w:name="_Toc13308"/>
      <w:bookmarkStart w:id="86" w:name="_Toc11147"/>
      <w:bookmarkStart w:id="87" w:name="_Toc17860"/>
      <w:bookmarkStart w:id="88" w:name="_Toc10340"/>
      <w:bookmarkStart w:id="89" w:name="_Toc29828"/>
      <w:bookmarkStart w:id="90" w:name="_Toc32066"/>
      <w:bookmarkStart w:id="91" w:name="_Toc32754"/>
      <w:bookmarkStart w:id="92" w:name="_Toc11602"/>
      <w:bookmarkStart w:id="93" w:name="_Toc8948"/>
      <w:bookmarkStart w:id="94" w:name="_Toc3695"/>
      <w:bookmarkStart w:id="95" w:name="_Toc26158"/>
      <w:bookmarkStart w:id="96" w:name="_Toc15606"/>
      <w:bookmarkStart w:id="97" w:name="_Toc9613"/>
      <w:bookmarkStart w:id="98" w:name="_Toc1018"/>
      <w:bookmarkStart w:id="99" w:name="_Toc17877"/>
      <w:bookmarkStart w:id="100" w:name="_Toc1221"/>
      <w:bookmarkStart w:id="101" w:name="_Toc15190"/>
      <w:bookmarkStart w:id="102" w:name="_Toc13591"/>
      <w:bookmarkStart w:id="103" w:name="_Toc20008"/>
      <w:bookmarkStart w:id="104" w:name="_Toc30660"/>
      <w:bookmarkStart w:id="105" w:name="_Toc15503"/>
      <w:bookmarkStart w:id="106" w:name="_Toc11282"/>
      <w:bookmarkStart w:id="107" w:name="_Toc23535"/>
      <w:bookmarkStart w:id="108" w:name="_Toc5381"/>
      <w:bookmarkStart w:id="109" w:name="_Toc24934"/>
      <w:bookmarkStart w:id="110" w:name="_Toc11142"/>
      <w:bookmarkStart w:id="111" w:name="_Toc17132"/>
      <w:bookmarkStart w:id="112" w:name="_Toc21341"/>
      <w:bookmarkStart w:id="113" w:name="_Toc29568"/>
      <w:bookmarkStart w:id="114" w:name="_Toc10921"/>
      <w:bookmarkStart w:id="115" w:name="_Toc102659531"/>
      <w:bookmarkStart w:id="116" w:name="_Toc31722"/>
      <w:bookmarkStart w:id="117" w:name="_Toc7499"/>
      <w:r>
        <w:rPr>
          <w:rFonts w:hint="eastAsia" w:ascii="宋体" w:hAnsi="宋体" w:cs="宋体"/>
          <w:b/>
          <w:bCs/>
          <w:sz w:val="28"/>
          <w:szCs w:val="28"/>
        </w:rPr>
        <w:t>发布时间</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ascii="宋体" w:hAnsi="宋体" w:cs="宋体"/>
          <w:b/>
          <w:bCs/>
          <w:sz w:val="28"/>
          <w:szCs w:val="28"/>
        </w:rPr>
        <w:t>：202</w:t>
      </w:r>
      <w:r>
        <w:rPr>
          <w:rFonts w:hint="eastAsia" w:ascii="宋体" w:hAnsi="宋体" w:cs="宋体"/>
          <w:b/>
          <w:bCs/>
          <w:sz w:val="28"/>
          <w:szCs w:val="28"/>
          <w:lang w:val="en-US" w:eastAsia="zh-CN"/>
        </w:rPr>
        <w:t>5</w:t>
      </w:r>
      <w:r>
        <w:rPr>
          <w:rFonts w:hint="eastAsia" w:ascii="宋体" w:hAnsi="宋体" w:cs="宋体"/>
          <w:b/>
          <w:bCs/>
          <w:sz w:val="28"/>
          <w:szCs w:val="28"/>
        </w:rPr>
        <w:t>年</w:t>
      </w:r>
      <w:bookmarkEnd w:id="106"/>
      <w:bookmarkEnd w:id="107"/>
      <w:bookmarkEnd w:id="108"/>
      <w:bookmarkEnd w:id="109"/>
      <w:bookmarkEnd w:id="110"/>
      <w:bookmarkEnd w:id="111"/>
      <w:bookmarkEnd w:id="112"/>
      <w:bookmarkEnd w:id="113"/>
      <w:bookmarkEnd w:id="114"/>
      <w:r>
        <w:rPr>
          <w:rFonts w:hint="eastAsia" w:ascii="宋体" w:hAnsi="宋体" w:cs="宋体"/>
          <w:b/>
          <w:bCs/>
          <w:sz w:val="28"/>
          <w:szCs w:val="28"/>
          <w:lang w:val="en-US" w:eastAsia="zh-CN"/>
        </w:rPr>
        <w:t>2</w:t>
      </w:r>
      <w:r>
        <w:rPr>
          <w:rFonts w:hint="eastAsia" w:ascii="宋体" w:hAnsi="宋体" w:cs="宋体"/>
          <w:b/>
          <w:bCs/>
          <w:sz w:val="28"/>
          <w:szCs w:val="28"/>
        </w:rPr>
        <w:t>月</w:t>
      </w:r>
      <w:r>
        <w:rPr>
          <w:rFonts w:hint="eastAsia" w:ascii="宋体" w:hAnsi="宋体" w:cs="宋体"/>
          <w:b/>
          <w:bCs/>
          <w:sz w:val="28"/>
          <w:szCs w:val="28"/>
          <w:lang w:val="en-US" w:eastAsia="zh-CN"/>
        </w:rPr>
        <w:t>27</w:t>
      </w:r>
      <w:r>
        <w:rPr>
          <w:rFonts w:hint="eastAsia" w:ascii="宋体" w:hAnsi="宋体" w:cs="宋体"/>
          <w:b/>
          <w:bCs/>
          <w:sz w:val="28"/>
          <w:szCs w:val="28"/>
        </w:rPr>
        <w:t>日</w:t>
      </w:r>
      <w:bookmarkEnd w:id="115"/>
      <w:bookmarkEnd w:id="116"/>
      <w:bookmarkEnd w:id="117"/>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before="156" w:beforeLines="50"/>
        <w:outlineLvl w:val="1"/>
        <w:rPr>
          <w:rStyle w:val="12"/>
          <w:rFonts w:ascii="微软雅黑" w:hAnsi="微软雅黑" w:eastAsia="微软雅黑" w:cs="微软雅黑"/>
          <w:bCs/>
          <w:color w:val="5B9BD5" w:themeColor="accent1"/>
          <w:sz w:val="28"/>
          <w:szCs w:val="28"/>
          <w14:textFill>
            <w14:solidFill>
              <w14:schemeClr w14:val="accent1"/>
            </w14:solidFill>
          </w14:textFill>
        </w:rPr>
      </w:pPr>
      <w:bookmarkStart w:id="118" w:name="_Toc9748"/>
      <w:bookmarkStart w:id="119" w:name="_Toc21943"/>
      <w:bookmarkStart w:id="120" w:name="_Toc22856"/>
      <w:bookmarkStart w:id="121" w:name="_Toc7520"/>
      <w:bookmarkStart w:id="122" w:name="_Toc17239"/>
      <w:bookmarkStart w:id="123" w:name="_Toc16563"/>
      <w:bookmarkStart w:id="124" w:name="_Toc25790"/>
      <w:bookmarkStart w:id="125" w:name="_Toc21832"/>
      <w:bookmarkStart w:id="126" w:name="_Toc18918"/>
      <w:bookmarkStart w:id="127" w:name="_Toc10893"/>
      <w:bookmarkStart w:id="128" w:name="_Toc20146"/>
      <w:bookmarkStart w:id="129" w:name="_Toc1514"/>
      <w:bookmarkStart w:id="130" w:name="_Toc24167"/>
      <w:bookmarkStart w:id="131" w:name="_Toc11112"/>
      <w:bookmarkStart w:id="132" w:name="_Toc5429"/>
      <w:bookmarkStart w:id="133" w:name="_Toc102659532"/>
      <w:bookmarkStart w:id="134" w:name="_Toc13315"/>
      <w:bookmarkStart w:id="135" w:name="_Toc6588"/>
      <w:bookmarkStart w:id="136" w:name="_Toc26039"/>
      <w:bookmarkStart w:id="137" w:name="_Toc3659"/>
      <w:bookmarkStart w:id="138" w:name="_Toc26390"/>
      <w:bookmarkStart w:id="139" w:name="_Toc20860"/>
      <w:bookmarkStart w:id="140" w:name="_Toc12631"/>
      <w:bookmarkStart w:id="141" w:name="_Toc14425"/>
      <w:r>
        <w:rPr>
          <w:rStyle w:val="12"/>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spacing w:before="156" w:beforeLines="50"/>
        <w:rPr>
          <w:rFonts w:asciiTheme="minorEastAsia" w:hAnsiTheme="minorEastAsia" w:cstheme="minorEastAsia"/>
          <w:b/>
          <w:bCs/>
          <w:color w:val="5B9BD5" w:themeColor="accent1"/>
          <w:szCs w:val="21"/>
          <w14:textFill>
            <w14:solidFill>
              <w14:schemeClr w14:val="accent1"/>
            </w14:solidFill>
          </w14:textFill>
        </w:rPr>
      </w:pPr>
      <w:r>
        <w:rPr>
          <w:rStyle w:val="12"/>
          <w:rFonts w:hint="eastAsia" w:asciiTheme="minorEastAsia" w:hAnsiTheme="minorEastAsia" w:cstheme="minorEastAsia"/>
          <w:color w:val="5B9BD5" w:themeColor="accent1"/>
          <w:szCs w:val="21"/>
          <w14:textFill>
            <w14:solidFill>
              <w14:schemeClr w14:val="accent1"/>
            </w14:solidFill>
          </w14:textFill>
        </w:rPr>
        <w:t xml:space="preserve">（近40万电商人都在看！）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156"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5"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stretch>
                      <a:fillRect/>
                    </a:stretch>
                  </pic:blipFill>
                  <pic:spPr>
                    <a:xfrm>
                      <a:off x="0" y="0"/>
                      <a:ext cx="1372870" cy="1365250"/>
                    </a:xfrm>
                    <a:prstGeom prst="rect">
                      <a:avLst/>
                    </a:prstGeom>
                    <a:noFill/>
                    <a:ln>
                      <a:noFill/>
                    </a:ln>
                  </pic:spPr>
                </pic:pic>
              </a:graphicData>
            </a:graphic>
          </wp:inline>
        </w:drawing>
      </w:r>
    </w:p>
    <w:p>
      <w:pPr>
        <w:spacing w:before="156" w:beforeLines="50"/>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142" w:name="_Toc29005"/>
      <w:bookmarkStart w:id="143" w:name="_Toc2332"/>
      <w:bookmarkStart w:id="144" w:name="_Toc28328"/>
      <w:bookmarkStart w:id="145" w:name="_Toc17692"/>
      <w:bookmarkStart w:id="146" w:name="_Toc25901"/>
      <w:bookmarkStart w:id="147" w:name="_Toc10027"/>
      <w:bookmarkStart w:id="148" w:name="_Toc19281"/>
      <w:bookmarkStart w:id="149" w:name="_Toc27206"/>
      <w:bookmarkStart w:id="150" w:name="_Toc102659533"/>
      <w:bookmarkStart w:id="151" w:name="_Toc26109"/>
      <w:bookmarkStart w:id="152" w:name="_Toc18278"/>
      <w:bookmarkStart w:id="153" w:name="_Toc1119"/>
      <w:bookmarkStart w:id="154" w:name="_Toc14643"/>
      <w:bookmarkStart w:id="155" w:name="_Toc27235"/>
      <w:bookmarkStart w:id="156" w:name="_Toc2691"/>
      <w:bookmarkStart w:id="157" w:name="_Toc13272"/>
      <w:bookmarkStart w:id="158" w:name="_Toc24712"/>
      <w:bookmarkStart w:id="159" w:name="_Toc6179"/>
      <w:bookmarkStart w:id="160" w:name="_Toc8579"/>
      <w:bookmarkStart w:id="161" w:name="_Toc18710"/>
      <w:bookmarkStart w:id="162" w:name="_Toc8396"/>
      <w:bookmarkStart w:id="163" w:name="_Toc23940"/>
      <w:bookmarkStart w:id="164" w:name="_Toc17083"/>
      <w:bookmarkStart w:id="165" w:name="_Toc26948"/>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9"/>
        <w:widowControl/>
        <w:spacing w:afterAutospacing="0"/>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（16年沉淀100万+条数据覆盖4000+平台）                   （我要投诉）</w:t>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365885" cy="1372870"/>
            <wp:effectExtent l="0" t="0" r="5715"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7" cstate="print"/>
                    <a:srcRect/>
                    <a:stretch>
                      <a:fillRect/>
                    </a:stretch>
                  </pic:blipFill>
                  <pic:spPr>
                    <a:xfrm>
                      <a:off x="0" y="0"/>
                      <a:ext cx="1365885" cy="1372870"/>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410335" cy="1405890"/>
            <wp:effectExtent l="0" t="0" r="18415" b="38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28" cstate="print"/>
                    <a:stretch>
                      <a:fillRect/>
                    </a:stretch>
                  </pic:blipFill>
                  <pic:spPr>
                    <a:xfrm>
                      <a:off x="0" y="0"/>
                      <a:ext cx="1410335" cy="1405890"/>
                    </a:xfrm>
                    <a:prstGeom prst="rect">
                      <a:avLst/>
                    </a:prstGeom>
                  </pic:spPr>
                </pic:pic>
              </a:graphicData>
            </a:graphic>
          </wp:inline>
        </w:drawing>
      </w:r>
    </w:p>
    <w:p>
      <w:pPr>
        <w:spacing w:before="156" w:beforeLines="50" w:line="360" w:lineRule="auto"/>
        <w:rPr>
          <w:rFonts w:ascii="微软雅黑" w:hAnsi="微软雅黑" w:eastAsia="微软雅黑" w:cs="微软雅黑"/>
          <w:b/>
          <w:bCs/>
          <w:sz w:val="28"/>
          <w:szCs w:val="28"/>
        </w:rPr>
      </w:pPr>
      <w:r>
        <w:rPr>
          <w:rFonts w:hint="eastAsia" w:ascii="微软雅黑" w:hAnsi="微软雅黑" w:eastAsia="微软雅黑" w:cs="微软雅黑"/>
          <w:b/>
          <w:bCs/>
          <w:color w:val="5B9BD5" w:themeColor="accent1"/>
          <w:sz w:val="28"/>
          <w:szCs w:val="28"/>
          <w14:textFill>
            <w14:solidFill>
              <w14:schemeClr w14:val="accent1"/>
            </w14:solidFill>
          </w14:textFill>
        </w:rPr>
        <w:t>视频号</w:t>
      </w:r>
      <w:r>
        <w:rPr>
          <w:rFonts w:hint="eastAsia" w:ascii="宋体" w:hAnsi="宋体" w:eastAsia="宋体" w:cs="宋体"/>
          <w:b/>
          <w:bCs/>
          <w:color w:val="5B9BD5" w:themeColor="accent1"/>
          <w:kern w:val="0"/>
          <w:szCs w:val="21"/>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14:textFill>
            <w14:solidFill>
              <w14:schemeClr w14:val="accent1"/>
            </w14:solidFill>
          </w14:textFill>
        </w:rPr>
        <w:t xml:space="preserve">                  抖音号</w:t>
      </w:r>
      <w:r>
        <w:rPr>
          <w:rFonts w:hint="eastAsia" w:ascii="宋体" w:hAnsi="宋体" w:eastAsia="宋体" w:cs="宋体"/>
          <w:b/>
          <w:bCs/>
          <w:color w:val="5B9BD5" w:themeColor="accent1"/>
          <w:kern w:val="0"/>
          <w:szCs w:val="21"/>
          <w14:textFill>
            <w14:solidFill>
              <w14:schemeClr w14:val="accent1"/>
            </w14:solidFill>
          </w14:textFill>
        </w:rPr>
        <w:t>（抖音搜网经社）</w:t>
      </w:r>
    </w:p>
    <w:p>
      <w:pPr>
        <w:spacing w:before="156" w:beforeLines="50" w:line="360" w:lineRule="auto"/>
        <w:rPr>
          <w:rFonts w:ascii="微软雅黑" w:hAnsi="微软雅黑" w:eastAsia="微软雅黑" w:cs="微软雅黑"/>
          <w:b/>
          <w:bCs/>
          <w:sz w:val="28"/>
          <w:szCs w:val="28"/>
        </w:rPr>
      </w:pPr>
      <w:r>
        <w:rPr>
          <w:rFonts w:hint="eastAsia"/>
        </w:rPr>
        <w:t xml:space="preserve">      </w:t>
      </w:r>
      <w:r>
        <w:drawing>
          <wp:inline distT="0" distB="0" distL="114300" distR="114300">
            <wp:extent cx="1316990" cy="1286510"/>
            <wp:effectExtent l="0" t="0" r="1651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1316990" cy="128651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343660" cy="1343660"/>
            <wp:effectExtent l="0" t="0" r="8890" b="8890"/>
            <wp:docPr id="10" name="图片 10"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_989544288_171_85_3_714067952_943a7035c91451f9c533e574160f0e42"/>
                    <pic:cNvPicPr>
                      <a:picLocks noChangeAspect="1"/>
                    </pic:cNvPicPr>
                  </pic:nvPicPr>
                  <pic:blipFill>
                    <a:blip r:embed="rId30"/>
                    <a:stretch>
                      <a:fillRect/>
                    </a:stretch>
                  </pic:blipFill>
                  <pic:spPr>
                    <a:xfrm>
                      <a:off x="0" y="0"/>
                      <a:ext cx="1343660" cy="1343660"/>
                    </a:xfrm>
                    <a:prstGeom prst="rect">
                      <a:avLst/>
                    </a:prstGeom>
                  </pic:spPr>
                </pic:pic>
              </a:graphicData>
            </a:graphic>
          </wp:inline>
        </w:drawing>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156" w:beforeLines="50" w:line="360" w:lineRule="auto"/>
        <w:jc w:val="center"/>
        <w:rPr>
          <w:sz w:val="24"/>
        </w:rPr>
      </w:pPr>
      <w:r>
        <w:drawing>
          <wp:inline distT="0" distB="0" distL="0" distR="0">
            <wp:extent cx="1029970" cy="1029970"/>
            <wp:effectExtent l="0" t="0" r="17780" b="17780"/>
            <wp:docPr id="29"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C:\Users\ADMINI~1\AppData\Local\Temp\Rar$DI05.574\gh_2373b3a28ca2_344.jpg"/>
                    <pic:cNvPicPr>
                      <a:picLocks noChangeAspect="1" noChangeArrowheads="1"/>
                    </pic:cNvPicPr>
                  </pic:nvPicPr>
                  <pic:blipFill>
                    <a:blip r:embed="rId31"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eastAsia="宋体"/>
      </w:rPr>
    </w:pPr>
    <w:r>
      <w:rPr>
        <w:rFonts w:hint="eastAsia" w:ascii="Times New Roman" w:eastAsia="宋体"/>
      </w:rPr>
      <w:drawing>
        <wp:inline distT="0" distB="0" distL="114300" distR="114300">
          <wp:extent cx="1861820" cy="303530"/>
          <wp:effectExtent l="0" t="0" r="5080" b="1270"/>
          <wp:docPr id="40" name="图片 40" descr="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网经社电子商务研究中心改"/>
                  <pic:cNvPicPr>
                    <a:picLocks noChangeAspect="1"/>
                  </pic:cNvPicPr>
                </pic:nvPicPr>
                <pic:blipFill>
                  <a:blip r:embed="rId1"/>
                  <a:stretch>
                    <a:fillRect/>
                  </a:stretch>
                </pic:blipFill>
                <pic:spPr>
                  <a:xfrm>
                    <a:off x="0" y="0"/>
                    <a:ext cx="1861820" cy="303530"/>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963930" cy="444500"/>
          <wp:effectExtent l="0" t="0" r="0" b="0"/>
          <wp:docPr id="4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电诉宝准Logo(1)"/>
                  <pic:cNvPicPr>
                    <a:picLocks noChangeAspect="1"/>
                  </pic:cNvPicPr>
                </pic:nvPicPr>
                <pic:blipFill>
                  <a:blip r:embed="rId2"/>
                  <a:stretch>
                    <a:fillRect/>
                  </a:stretch>
                </pic:blipFill>
                <pic:spPr>
                  <a:xfrm>
                    <a:off x="0" y="0"/>
                    <a:ext cx="963930" cy="444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367DA"/>
    <w:multiLevelType w:val="singleLevel"/>
    <w:tmpl w:val="944367DA"/>
    <w:lvl w:ilvl="0" w:tentative="0">
      <w:start w:val="1"/>
      <w:numFmt w:val="chineseCounting"/>
      <w:suff w:val="nothing"/>
      <w:lvlText w:val="（%1）"/>
      <w:lvlJc w:val="left"/>
      <w:rPr>
        <w:rFonts w:hint="eastAsia"/>
        <w:b/>
        <w:bCs/>
      </w:rPr>
    </w:lvl>
  </w:abstractNum>
  <w:abstractNum w:abstractNumId="1">
    <w:nsid w:val="C735096E"/>
    <w:multiLevelType w:val="singleLevel"/>
    <w:tmpl w:val="C735096E"/>
    <w:lvl w:ilvl="0" w:tentative="0">
      <w:start w:val="1"/>
      <w:numFmt w:val="chineseCounting"/>
      <w:suff w:val="nothing"/>
      <w:lvlText w:val="（%1）"/>
      <w:lvlJc w:val="left"/>
      <w:rPr>
        <w:rFonts w:hint="eastAsia"/>
      </w:rPr>
    </w:lvl>
  </w:abstractNum>
  <w:abstractNum w:abstractNumId="2">
    <w:nsid w:val="C9AAA658"/>
    <w:multiLevelType w:val="singleLevel"/>
    <w:tmpl w:val="C9AAA658"/>
    <w:lvl w:ilvl="0" w:tentative="0">
      <w:start w:val="1"/>
      <w:numFmt w:val="chineseCounting"/>
      <w:suff w:val="nothing"/>
      <w:lvlText w:val="%1、"/>
      <w:lvlJc w:val="left"/>
      <w:rPr>
        <w:rFonts w:hint="eastAsia"/>
        <w:b/>
        <w:bCs/>
      </w:rPr>
    </w:lvl>
  </w:abstractNum>
  <w:abstractNum w:abstractNumId="3">
    <w:nsid w:val="EABFBC2D"/>
    <w:multiLevelType w:val="singleLevel"/>
    <w:tmpl w:val="EABFBC2D"/>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WIxZDY2MTkzZjM1ZjJlNGE5YWQ0MTBlNDdlMmEifQ=="/>
    <w:docVar w:name="KSO_WPS_MARK_KEY" w:val="ebfffdc9-be0f-4009-a908-12a32afd7d35"/>
  </w:docVars>
  <w:rsids>
    <w:rsidRoot w:val="009D025E"/>
    <w:rsid w:val="000A2565"/>
    <w:rsid w:val="00100B02"/>
    <w:rsid w:val="00103897"/>
    <w:rsid w:val="001217E5"/>
    <w:rsid w:val="00266894"/>
    <w:rsid w:val="003C098D"/>
    <w:rsid w:val="00460B59"/>
    <w:rsid w:val="00483341"/>
    <w:rsid w:val="00595BE0"/>
    <w:rsid w:val="005F4595"/>
    <w:rsid w:val="005F459C"/>
    <w:rsid w:val="00622538"/>
    <w:rsid w:val="006B5917"/>
    <w:rsid w:val="00733E26"/>
    <w:rsid w:val="007364BE"/>
    <w:rsid w:val="00736605"/>
    <w:rsid w:val="00764FB9"/>
    <w:rsid w:val="007C1969"/>
    <w:rsid w:val="00843F03"/>
    <w:rsid w:val="0084469F"/>
    <w:rsid w:val="00893649"/>
    <w:rsid w:val="00922985"/>
    <w:rsid w:val="0096502D"/>
    <w:rsid w:val="009D025E"/>
    <w:rsid w:val="009D3164"/>
    <w:rsid w:val="00A36410"/>
    <w:rsid w:val="00AE57E3"/>
    <w:rsid w:val="00BC7FD3"/>
    <w:rsid w:val="00C444C4"/>
    <w:rsid w:val="00C51807"/>
    <w:rsid w:val="00D15B19"/>
    <w:rsid w:val="00EA43EC"/>
    <w:rsid w:val="00FF170D"/>
    <w:rsid w:val="017E6F26"/>
    <w:rsid w:val="01A83451"/>
    <w:rsid w:val="033667C1"/>
    <w:rsid w:val="033F40AC"/>
    <w:rsid w:val="035E31D3"/>
    <w:rsid w:val="0388609F"/>
    <w:rsid w:val="043868AB"/>
    <w:rsid w:val="044C2095"/>
    <w:rsid w:val="05EF06CB"/>
    <w:rsid w:val="05FB64DB"/>
    <w:rsid w:val="06CF78C0"/>
    <w:rsid w:val="06E96BF0"/>
    <w:rsid w:val="081F24E5"/>
    <w:rsid w:val="0964144C"/>
    <w:rsid w:val="09F005B5"/>
    <w:rsid w:val="0A3E4F21"/>
    <w:rsid w:val="0B4623B2"/>
    <w:rsid w:val="0BA17A99"/>
    <w:rsid w:val="0C1E10EA"/>
    <w:rsid w:val="0C796C68"/>
    <w:rsid w:val="0CDF4D1D"/>
    <w:rsid w:val="0D422275"/>
    <w:rsid w:val="0D9B7977"/>
    <w:rsid w:val="0DE7136A"/>
    <w:rsid w:val="0DFC545B"/>
    <w:rsid w:val="0E152F60"/>
    <w:rsid w:val="0E5C320C"/>
    <w:rsid w:val="0EC248C6"/>
    <w:rsid w:val="0F3F73F8"/>
    <w:rsid w:val="10141182"/>
    <w:rsid w:val="11894542"/>
    <w:rsid w:val="12080872"/>
    <w:rsid w:val="129D4902"/>
    <w:rsid w:val="134F24D1"/>
    <w:rsid w:val="136C4E31"/>
    <w:rsid w:val="13FF7A53"/>
    <w:rsid w:val="14994962"/>
    <w:rsid w:val="168D3A3C"/>
    <w:rsid w:val="16A24CDB"/>
    <w:rsid w:val="18243332"/>
    <w:rsid w:val="1AA11A4F"/>
    <w:rsid w:val="1B1B4B0C"/>
    <w:rsid w:val="1B8A679C"/>
    <w:rsid w:val="1BC42F5F"/>
    <w:rsid w:val="1BE539D2"/>
    <w:rsid w:val="1CF645EB"/>
    <w:rsid w:val="1D7658FA"/>
    <w:rsid w:val="1D9D7C95"/>
    <w:rsid w:val="1DF30782"/>
    <w:rsid w:val="1E201633"/>
    <w:rsid w:val="1E6C6A02"/>
    <w:rsid w:val="1E716717"/>
    <w:rsid w:val="1EBA1146"/>
    <w:rsid w:val="2007558A"/>
    <w:rsid w:val="214B42D7"/>
    <w:rsid w:val="21B951F3"/>
    <w:rsid w:val="21E87D78"/>
    <w:rsid w:val="22EC1AEA"/>
    <w:rsid w:val="234E5318"/>
    <w:rsid w:val="23864FBF"/>
    <w:rsid w:val="24211873"/>
    <w:rsid w:val="246B075B"/>
    <w:rsid w:val="2483647E"/>
    <w:rsid w:val="24A73535"/>
    <w:rsid w:val="25524FC9"/>
    <w:rsid w:val="257D4CB6"/>
    <w:rsid w:val="25D7082F"/>
    <w:rsid w:val="2622149E"/>
    <w:rsid w:val="26845012"/>
    <w:rsid w:val="27A30781"/>
    <w:rsid w:val="27AE736E"/>
    <w:rsid w:val="27D54A09"/>
    <w:rsid w:val="28A01F9F"/>
    <w:rsid w:val="28DB23E5"/>
    <w:rsid w:val="29114058"/>
    <w:rsid w:val="296879F1"/>
    <w:rsid w:val="2AE632C3"/>
    <w:rsid w:val="2B122F8A"/>
    <w:rsid w:val="2B5B47F7"/>
    <w:rsid w:val="2B7E290D"/>
    <w:rsid w:val="2CDC3599"/>
    <w:rsid w:val="2F653D5F"/>
    <w:rsid w:val="309F66FB"/>
    <w:rsid w:val="31A11ECE"/>
    <w:rsid w:val="32935ADE"/>
    <w:rsid w:val="32E620B2"/>
    <w:rsid w:val="3337290D"/>
    <w:rsid w:val="33703C1F"/>
    <w:rsid w:val="339E0DDD"/>
    <w:rsid w:val="346A6D13"/>
    <w:rsid w:val="34C56129"/>
    <w:rsid w:val="357C4F4F"/>
    <w:rsid w:val="385F290D"/>
    <w:rsid w:val="389D5EC0"/>
    <w:rsid w:val="39363667"/>
    <w:rsid w:val="394C2E8B"/>
    <w:rsid w:val="39682C9D"/>
    <w:rsid w:val="39727D27"/>
    <w:rsid w:val="3A0A0D7C"/>
    <w:rsid w:val="3A0E2FAA"/>
    <w:rsid w:val="3A696CD3"/>
    <w:rsid w:val="3AF92B9E"/>
    <w:rsid w:val="3C011D0B"/>
    <w:rsid w:val="3C853BB1"/>
    <w:rsid w:val="3C8E25CB"/>
    <w:rsid w:val="3CEB3763"/>
    <w:rsid w:val="3D0F3B81"/>
    <w:rsid w:val="3D2B64FD"/>
    <w:rsid w:val="3D7A7FC6"/>
    <w:rsid w:val="3DB836FF"/>
    <w:rsid w:val="3E2919ED"/>
    <w:rsid w:val="3E95498C"/>
    <w:rsid w:val="3EBC460F"/>
    <w:rsid w:val="3F6F1E30"/>
    <w:rsid w:val="41057E49"/>
    <w:rsid w:val="41067DC3"/>
    <w:rsid w:val="41241102"/>
    <w:rsid w:val="412D35A2"/>
    <w:rsid w:val="414D77A0"/>
    <w:rsid w:val="417B60BB"/>
    <w:rsid w:val="42D74BE9"/>
    <w:rsid w:val="440D7267"/>
    <w:rsid w:val="441570F2"/>
    <w:rsid w:val="444924A1"/>
    <w:rsid w:val="459D5880"/>
    <w:rsid w:val="45D466E2"/>
    <w:rsid w:val="46952651"/>
    <w:rsid w:val="47037DE7"/>
    <w:rsid w:val="470703F1"/>
    <w:rsid w:val="476A37A5"/>
    <w:rsid w:val="477D002C"/>
    <w:rsid w:val="4864183A"/>
    <w:rsid w:val="48B704BD"/>
    <w:rsid w:val="494D4168"/>
    <w:rsid w:val="49CA5E32"/>
    <w:rsid w:val="4A6242BC"/>
    <w:rsid w:val="4A82173E"/>
    <w:rsid w:val="4AFE7E0E"/>
    <w:rsid w:val="4B5856BF"/>
    <w:rsid w:val="4B603EF9"/>
    <w:rsid w:val="4B7A47B8"/>
    <w:rsid w:val="4C8B1B78"/>
    <w:rsid w:val="4D6D4FE0"/>
    <w:rsid w:val="4D986247"/>
    <w:rsid w:val="4DA31884"/>
    <w:rsid w:val="4DE316CC"/>
    <w:rsid w:val="4E4D2BD1"/>
    <w:rsid w:val="4E6365C0"/>
    <w:rsid w:val="4ECD258C"/>
    <w:rsid w:val="4F277B33"/>
    <w:rsid w:val="4F9A44F8"/>
    <w:rsid w:val="4FEE0289"/>
    <w:rsid w:val="51F01EE7"/>
    <w:rsid w:val="52C33D66"/>
    <w:rsid w:val="534C5B09"/>
    <w:rsid w:val="53E17B8C"/>
    <w:rsid w:val="54300F87"/>
    <w:rsid w:val="54752C11"/>
    <w:rsid w:val="54EE2F1E"/>
    <w:rsid w:val="550A17D8"/>
    <w:rsid w:val="5513516A"/>
    <w:rsid w:val="552155D8"/>
    <w:rsid w:val="55895AFA"/>
    <w:rsid w:val="55B10490"/>
    <w:rsid w:val="55F34962"/>
    <w:rsid w:val="55FD3626"/>
    <w:rsid w:val="560A1B0F"/>
    <w:rsid w:val="56B45DB6"/>
    <w:rsid w:val="56FC1DB7"/>
    <w:rsid w:val="573E519F"/>
    <w:rsid w:val="57480A98"/>
    <w:rsid w:val="5875244F"/>
    <w:rsid w:val="58F22FCA"/>
    <w:rsid w:val="5AF71DA3"/>
    <w:rsid w:val="5B3974C5"/>
    <w:rsid w:val="5B7C71A8"/>
    <w:rsid w:val="5BF84A80"/>
    <w:rsid w:val="5C9720AA"/>
    <w:rsid w:val="5CB52971"/>
    <w:rsid w:val="5E6D5FEF"/>
    <w:rsid w:val="5F13572D"/>
    <w:rsid w:val="5F83683B"/>
    <w:rsid w:val="600661FA"/>
    <w:rsid w:val="601B748B"/>
    <w:rsid w:val="60243AEA"/>
    <w:rsid w:val="605F73EF"/>
    <w:rsid w:val="60E6695F"/>
    <w:rsid w:val="61CD250B"/>
    <w:rsid w:val="626A5FAC"/>
    <w:rsid w:val="62A07788"/>
    <w:rsid w:val="62FA3663"/>
    <w:rsid w:val="632C3261"/>
    <w:rsid w:val="63452E4E"/>
    <w:rsid w:val="63EF49BB"/>
    <w:rsid w:val="6507224C"/>
    <w:rsid w:val="654900FB"/>
    <w:rsid w:val="65C37EAD"/>
    <w:rsid w:val="65C67611"/>
    <w:rsid w:val="65CE0600"/>
    <w:rsid w:val="663A5C95"/>
    <w:rsid w:val="66645DFC"/>
    <w:rsid w:val="66772873"/>
    <w:rsid w:val="677845EB"/>
    <w:rsid w:val="67F86B6B"/>
    <w:rsid w:val="67FF2CF3"/>
    <w:rsid w:val="681C56E8"/>
    <w:rsid w:val="688E25CD"/>
    <w:rsid w:val="68D60F27"/>
    <w:rsid w:val="6A6A5BF7"/>
    <w:rsid w:val="6A9B4491"/>
    <w:rsid w:val="6A9F616A"/>
    <w:rsid w:val="6BA71B66"/>
    <w:rsid w:val="6BC923FB"/>
    <w:rsid w:val="6D5B4E6F"/>
    <w:rsid w:val="6DE20D9F"/>
    <w:rsid w:val="6E270F96"/>
    <w:rsid w:val="6F52034B"/>
    <w:rsid w:val="6FCF7E8C"/>
    <w:rsid w:val="70295258"/>
    <w:rsid w:val="70536D6B"/>
    <w:rsid w:val="710B6BAC"/>
    <w:rsid w:val="715B5A66"/>
    <w:rsid w:val="720A29C0"/>
    <w:rsid w:val="720D425E"/>
    <w:rsid w:val="731D7248"/>
    <w:rsid w:val="73C6500C"/>
    <w:rsid w:val="73F54161"/>
    <w:rsid w:val="74BE7A92"/>
    <w:rsid w:val="74F636CF"/>
    <w:rsid w:val="751111C4"/>
    <w:rsid w:val="766B69A3"/>
    <w:rsid w:val="768F5B89"/>
    <w:rsid w:val="76944F4E"/>
    <w:rsid w:val="76A43394"/>
    <w:rsid w:val="76D95DD8"/>
    <w:rsid w:val="76E2215D"/>
    <w:rsid w:val="7758207C"/>
    <w:rsid w:val="776808B4"/>
    <w:rsid w:val="77BB52BB"/>
    <w:rsid w:val="77F97E9B"/>
    <w:rsid w:val="78095C03"/>
    <w:rsid w:val="79110AD8"/>
    <w:rsid w:val="79411C53"/>
    <w:rsid w:val="79EC5FAE"/>
    <w:rsid w:val="79FE67D8"/>
    <w:rsid w:val="7B7315D6"/>
    <w:rsid w:val="7C1E3C37"/>
    <w:rsid w:val="7C7E2011"/>
    <w:rsid w:val="7D320641"/>
    <w:rsid w:val="7D4A20AB"/>
    <w:rsid w:val="7DDA029F"/>
    <w:rsid w:val="7E336242"/>
    <w:rsid w:val="7EB63B18"/>
    <w:rsid w:val="7F8154AC"/>
    <w:rsid w:val="7FEE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2548</Words>
  <Characters>14527</Characters>
  <Lines>121</Lines>
  <Paragraphs>34</Paragraphs>
  <TotalTime>2</TotalTime>
  <ScaleCrop>false</ScaleCrop>
  <LinksUpToDate>false</LinksUpToDate>
  <CharactersWithSpaces>17041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2023-02-15T05:26:00Z</dcterms:created>
  <dc:creator>Administrator</dc:creator>
  <cp:lastModifiedBy>NETSUN</cp:lastModifiedBy>
  <dcterms:modified xsi:type="dcterms:W3CDTF">2025-02-26T09:16:54Z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3EB7854E724F4BE39392C7ECA5AB1870</vt:lpwstr>
  </property>
</Properties>
</file>