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firstLineChars="200"/>
        <w:rPr>
          <w:sz w:val="24"/>
        </w:rPr>
      </w:pPr>
      <w:r>
        <w:rPr>
          <w:rFonts w:ascii="宋体" w:hAnsi="宋体" w:eastAsia="宋体" w:cs="宋体"/>
          <w:sz w:val="24"/>
          <w:szCs w:val="24"/>
        </w:rPr>
        <w:drawing>
          <wp:anchor distT="0" distB="0" distL="114300" distR="114300" simplePos="0" relativeHeight="251658240" behindDoc="0" locked="0" layoutInCell="1" allowOverlap="1">
            <wp:simplePos x="0" y="0"/>
            <wp:positionH relativeFrom="column">
              <wp:posOffset>-1171575</wp:posOffset>
            </wp:positionH>
            <wp:positionV relativeFrom="paragraph">
              <wp:posOffset>-1015365</wp:posOffset>
            </wp:positionV>
            <wp:extent cx="7620000" cy="10779760"/>
            <wp:effectExtent l="0" t="0" r="0" b="2540"/>
            <wp:wrapNone/>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tretch>
                      <a:fillRect/>
                    </a:stretch>
                  </pic:blipFill>
                  <pic:spPr>
                    <a:xfrm>
                      <a:off x="0" y="0"/>
                      <a:ext cx="7620000" cy="10779760"/>
                    </a:xfrm>
                    <a:prstGeom prst="rect">
                      <a:avLst/>
                    </a:prstGeom>
                    <a:noFill/>
                    <a:ln w="9525">
                      <a:noFill/>
                    </a:ln>
                  </pic:spPr>
                </pic:pic>
              </a:graphicData>
            </a:graphic>
          </wp:anchor>
        </w:drawing>
      </w:r>
    </w:p>
    <w:p>
      <w:pPr>
        <w:rPr>
          <w:rFonts w:hint="eastAsia" w:eastAsiaTheme="minorEastAsia"/>
          <w:sz w:val="24"/>
          <w:lang w:eastAsia="zh-CN"/>
        </w:rPr>
        <w:sectPr>
          <w:head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b/>
          <w:bCs/>
          <w:sz w:val="36"/>
          <w:szCs w:val="36"/>
        </w:rPr>
        <w:id w:val="147471786"/>
        <w15:color w:val="DBDBDB"/>
        <w:docPartObj>
          <w:docPartGallery w:val="Table of Contents"/>
          <w:docPartUnique/>
        </w:docPartObj>
      </w:sdtPr>
      <w:sdtEndPr>
        <w:rPr>
          <w:rFonts w:hint="eastAsia" w:asciiTheme="minorHAnsi" w:hAnsiTheme="minorHAnsi" w:eastAsiaTheme="minorEastAsia"/>
          <w:b/>
          <w:bCs/>
          <w:sz w:val="21"/>
          <w:szCs w:val="24"/>
        </w:rPr>
      </w:sdtEndPr>
      <w:sdtContent>
        <w:p>
          <w:pPr>
            <w:jc w:val="center"/>
            <w:rPr>
              <w:rFonts w:ascii="宋体" w:hAnsi="宋体" w:eastAsia="宋体"/>
              <w:b/>
              <w:bCs/>
              <w:sz w:val="36"/>
              <w:szCs w:val="36"/>
            </w:rPr>
          </w:pPr>
          <w:r>
            <w:rPr>
              <w:rFonts w:ascii="宋体" w:hAnsi="宋体" w:eastAsia="宋体"/>
              <w:b/>
              <w:bCs/>
              <w:sz w:val="36"/>
              <w:szCs w:val="36"/>
            </w:rPr>
            <w:t>目</w:t>
          </w:r>
          <w:r>
            <w:rPr>
              <w:rFonts w:hint="eastAsia" w:ascii="宋体" w:hAnsi="宋体" w:eastAsia="宋体"/>
              <w:b/>
              <w:bCs/>
              <w:sz w:val="36"/>
              <w:szCs w:val="36"/>
            </w:rPr>
            <w:t xml:space="preserve"> </w:t>
          </w:r>
          <w:r>
            <w:rPr>
              <w:rFonts w:ascii="宋体" w:hAnsi="宋体" w:eastAsia="宋体"/>
              <w:b/>
              <w:bCs/>
              <w:sz w:val="36"/>
              <w:szCs w:val="36"/>
            </w:rPr>
            <w:t>录</w:t>
          </w:r>
        </w:p>
        <w:p>
          <w:pPr>
            <w:jc w:val="center"/>
            <w:rPr>
              <w:rFonts w:ascii="宋体" w:hAnsi="宋体" w:eastAsia="宋体"/>
              <w:b/>
              <w:bCs/>
              <w:sz w:val="36"/>
              <w:szCs w:val="36"/>
            </w:rPr>
          </w:pPr>
        </w:p>
        <w:p>
          <w:pPr>
            <w:pStyle w:val="7"/>
            <w:tabs>
              <w:tab w:val="right" w:leader="dot" w:pos="8306"/>
            </w:tabs>
          </w:pPr>
          <w:r>
            <w:rPr>
              <w:rFonts w:hint="eastAsia"/>
              <w:sz w:val="24"/>
            </w:rPr>
            <w:fldChar w:fldCharType="begin"/>
          </w:r>
          <w:r>
            <w:rPr>
              <w:rFonts w:hint="eastAsia"/>
              <w:sz w:val="24"/>
            </w:rPr>
            <w:instrText xml:space="preserve">TOC \o "1-3" \h \u </w:instrText>
          </w:r>
          <w:r>
            <w:rPr>
              <w:rFonts w:hint="eastAsia"/>
              <w:sz w:val="24"/>
            </w:rPr>
            <w:fldChar w:fldCharType="separate"/>
          </w:r>
          <w:r>
            <w:fldChar w:fldCharType="begin"/>
          </w:r>
          <w:r>
            <w:instrText xml:space="preserve"> HYPERLINK \l "_Toc6373" </w:instrText>
          </w:r>
          <w:r>
            <w:fldChar w:fldCharType="separate"/>
          </w:r>
          <w:r>
            <w:rPr>
              <w:rFonts w:hint="eastAsia" w:ascii="微软雅黑" w:hAnsi="微软雅黑" w:eastAsia="微软雅黑" w:cs="微软雅黑"/>
              <w:b/>
              <w:bCs/>
              <w:sz w:val="28"/>
              <w:szCs w:val="28"/>
            </w:rPr>
            <w:t>一、 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_Toc6373 \h </w:instrText>
          </w:r>
          <w:r>
            <w:rPr>
              <w:rFonts w:hint="eastAsia" w:ascii="微软雅黑" w:hAnsi="微软雅黑" w:eastAsia="微软雅黑" w:cs="微软雅黑"/>
              <w:b/>
              <w:bCs/>
              <w:sz w:val="28"/>
              <w:szCs w:val="28"/>
            </w:rPr>
            <w:fldChar w:fldCharType="separate"/>
          </w:r>
          <w:r>
            <w:rPr>
              <w:rFonts w:ascii="微软雅黑" w:hAnsi="微软雅黑" w:eastAsia="微软雅黑" w:cs="微软雅黑"/>
              <w:b/>
              <w:bCs/>
              <w:sz w:val="28"/>
              <w:szCs w:val="28"/>
            </w:rPr>
            <w:t>1</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"_Toc131" </w:instrText>
          </w:r>
          <w:r>
            <w:fldChar w:fldCharType="separate"/>
          </w:r>
          <w:r>
            <w:rPr>
              <w:rFonts w:hint="eastAsia" w:ascii="微软雅黑" w:hAnsi="微软雅黑" w:eastAsia="微软雅黑" w:cs="微软雅黑"/>
              <w:b/>
              <w:bCs/>
              <w:sz w:val="28"/>
              <w:szCs w:val="28"/>
            </w:rPr>
            <w:t>二、 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2</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"_Toc31684" </w:instrText>
          </w:r>
          <w:r>
            <w:fldChar w:fldCharType="separate"/>
          </w:r>
          <w:r>
            <w:rPr>
              <w:rFonts w:hint="eastAsia" w:ascii="宋体" w:hAnsi="宋体" w:eastAsia="宋体" w:cs="宋体"/>
              <w:bCs/>
              <w:sz w:val="24"/>
            </w:rPr>
            <w:t>（一） 投诉问题类型分布</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_Toc31684 \h </w:instrText>
          </w:r>
          <w:r>
            <w:rPr>
              <w:rFonts w:hint="eastAsia" w:ascii="宋体" w:hAnsi="宋体" w:eastAsia="宋体" w:cs="宋体"/>
              <w:sz w:val="24"/>
            </w:rPr>
            <w:fldChar w:fldCharType="separate"/>
          </w:r>
          <w:r>
            <w:rPr>
              <w:rFonts w:ascii="宋体" w:hAnsi="宋体" w:eastAsia="宋体" w:cs="宋体"/>
              <w:sz w:val="24"/>
            </w:rPr>
            <w:t>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"_Toc24161" </w:instrText>
          </w:r>
          <w:r>
            <w:fldChar w:fldCharType="separate"/>
          </w:r>
          <w:r>
            <w:rPr>
              <w:rFonts w:hint="eastAsia" w:ascii="宋体" w:hAnsi="宋体" w:eastAsia="宋体" w:cs="宋体"/>
              <w:bCs/>
              <w:sz w:val="24"/>
            </w:rPr>
            <w:t>（二） 投诉地区分布</w:t>
          </w:r>
          <w:r>
            <w:rPr>
              <w:rFonts w:hint="eastAsia" w:ascii="宋体" w:hAnsi="宋体" w:eastAsia="宋体" w:cs="宋体"/>
              <w:sz w:val="24"/>
            </w:rPr>
            <w:tab/>
          </w:r>
          <w:r>
            <w:rPr>
              <w:rFonts w:hint="eastAsia" w:ascii="宋体" w:hAnsi="宋体" w:eastAsia="宋体" w:cs="宋体"/>
              <w:sz w:val="24"/>
              <w:lang w:val="en-US" w:eastAsia="zh-CN"/>
            </w:rPr>
            <w:t>3</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"_Toc14684" </w:instrText>
          </w:r>
          <w:r>
            <w:fldChar w:fldCharType="separate"/>
          </w:r>
          <w:r>
            <w:rPr>
              <w:rFonts w:hint="eastAsia" w:ascii="宋体" w:hAnsi="宋体" w:eastAsia="宋体" w:cs="宋体"/>
              <w:bCs/>
              <w:sz w:val="24"/>
            </w:rPr>
            <w:t>（三） 投诉用户性别分布</w:t>
          </w:r>
          <w:r>
            <w:rPr>
              <w:rFonts w:hint="eastAsia" w:ascii="宋体" w:hAnsi="宋体" w:eastAsia="宋体" w:cs="宋体"/>
              <w:sz w:val="24"/>
            </w:rPr>
            <w:tab/>
          </w:r>
          <w:r>
            <w:rPr>
              <w:rFonts w:hint="eastAsia" w:ascii="宋体" w:hAnsi="宋体" w:eastAsia="宋体" w:cs="宋体"/>
              <w:sz w:val="24"/>
              <w:lang w:val="en-US" w:eastAsia="zh-CN"/>
            </w:rPr>
            <w:t>4</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"_Toc24612" </w:instrText>
          </w:r>
          <w:r>
            <w:fldChar w:fldCharType="separate"/>
          </w:r>
          <w:r>
            <w:rPr>
              <w:rFonts w:hint="eastAsia" w:ascii="宋体" w:hAnsi="宋体" w:eastAsia="宋体" w:cs="宋体"/>
              <w:bCs/>
              <w:sz w:val="24"/>
            </w:rPr>
            <w:t>（四） 投诉金额区间分布</w:t>
          </w:r>
          <w:r>
            <w:rPr>
              <w:rFonts w:hint="eastAsia" w:ascii="宋体" w:hAnsi="宋体" w:eastAsia="宋体" w:cs="宋体"/>
              <w:sz w:val="24"/>
            </w:rPr>
            <w:tab/>
          </w:r>
          <w:r>
            <w:rPr>
              <w:rFonts w:hint="eastAsia" w:ascii="宋体" w:hAnsi="宋体" w:eastAsia="宋体" w:cs="宋体"/>
              <w:sz w:val="24"/>
              <w:lang w:val="en-US" w:eastAsia="zh-CN"/>
            </w:rPr>
            <w:t>4</w:t>
          </w:r>
          <w:r>
            <w:rPr>
              <w:rFonts w:hint="eastAsia" w:ascii="宋体" w:hAnsi="宋体" w:eastAsia="宋体" w:cs="宋体"/>
              <w:sz w:val="24"/>
            </w:rPr>
            <w:fldChar w:fldCharType="end"/>
          </w:r>
        </w:p>
        <w:p>
          <w:pPr>
            <w:pStyle w:val="7"/>
            <w:tabs>
              <w:tab w:val="right" w:leader="dot" w:pos="8306"/>
            </w:tabs>
          </w:pPr>
          <w:r>
            <w:fldChar w:fldCharType="begin"/>
          </w:r>
          <w:r>
            <w:instrText xml:space="preserve"> HYPERLINK \l "_Toc20781" </w:instrText>
          </w:r>
          <w:r>
            <w:fldChar w:fldCharType="separate"/>
          </w:r>
          <w:r>
            <w:rPr>
              <w:rFonts w:hint="eastAsia" w:ascii="微软雅黑" w:hAnsi="微软雅黑" w:eastAsia="微软雅黑" w:cs="微软雅黑"/>
              <w:b/>
              <w:bCs/>
              <w:sz w:val="28"/>
              <w:szCs w:val="28"/>
            </w:rPr>
            <w:t>三、 评级数据与典型案例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5</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"_Toc31266" </w:instrText>
          </w:r>
          <w:r>
            <w:fldChar w:fldCharType="separate"/>
          </w:r>
          <w:r>
            <w:rPr>
              <w:rFonts w:hint="eastAsia" w:ascii="宋体" w:hAnsi="宋体" w:eastAsia="宋体" w:cs="宋体"/>
              <w:sz w:val="24"/>
            </w:rPr>
            <w:t>（一） “</w:t>
          </w:r>
          <w:r>
            <w:rPr>
              <w:rFonts w:hint="eastAsia" w:ascii="宋体" w:hAnsi="宋体" w:eastAsia="宋体" w:cs="宋体"/>
              <w:sz w:val="24"/>
              <w:lang w:val="en-US" w:eastAsia="zh-CN"/>
            </w:rPr>
            <w:t>亚马逊</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5</w:t>
          </w:r>
          <w:r>
            <w:rPr>
              <w:rFonts w:hint="eastAsia" w:ascii="宋体" w:hAnsi="宋体" w:eastAsia="宋体" w:cs="宋体"/>
              <w:sz w:val="24"/>
            </w:rPr>
            <w:fldChar w:fldCharType="end"/>
          </w:r>
        </w:p>
        <w:p>
          <w:pPr>
            <w:pStyle w:val="8"/>
            <w:tabs>
              <w:tab w:val="right" w:leader="dot" w:pos="8306"/>
            </w:tabs>
            <w:spacing w:line="360" w:lineRule="auto"/>
            <w:rPr>
              <w:rFonts w:hint="eastAsia" w:ascii="宋体" w:hAnsi="宋体" w:eastAsia="宋体" w:cs="宋体"/>
              <w:sz w:val="24"/>
            </w:rPr>
          </w:pPr>
          <w:r>
            <w:fldChar w:fldCharType="begin"/>
          </w:r>
          <w:r>
            <w:instrText xml:space="preserve"> HYPERLINK \l "_Toc23958" </w:instrText>
          </w:r>
          <w:r>
            <w:fldChar w:fldCharType="separate"/>
          </w:r>
          <w:r>
            <w:rPr>
              <w:rFonts w:hint="eastAsia" w:ascii="宋体" w:hAnsi="宋体" w:eastAsia="宋体" w:cs="宋体"/>
              <w:sz w:val="24"/>
            </w:rPr>
            <w:t>（二） “</w:t>
          </w:r>
          <w:r>
            <w:rPr>
              <w:rFonts w:hint="eastAsia" w:ascii="宋体" w:hAnsi="宋体" w:eastAsia="宋体" w:cs="宋体"/>
              <w:sz w:val="24"/>
              <w:lang w:val="en-US" w:eastAsia="zh-CN"/>
            </w:rPr>
            <w:t>敦煌网</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6</w:t>
          </w:r>
          <w:r>
            <w:rPr>
              <w:rFonts w:hint="eastAsia" w:ascii="宋体" w:hAnsi="宋体" w:eastAsia="宋体" w:cs="宋体"/>
              <w:sz w:val="24"/>
            </w:rPr>
            <w:fldChar w:fldCharType="end"/>
          </w:r>
        </w:p>
        <w:p>
          <w:pPr>
            <w:pStyle w:val="8"/>
            <w:tabs>
              <w:tab w:val="right" w:leader="dot" w:pos="8306"/>
            </w:tabs>
            <w:spacing w:line="360" w:lineRule="auto"/>
          </w:pPr>
          <w:r>
            <w:fldChar w:fldCharType="begin"/>
          </w:r>
          <w:r>
            <w:instrText xml:space="preserve"> HYPERLINK \l "_Toc23958" </w:instrText>
          </w:r>
          <w:r>
            <w:fldChar w:fldCharType="separate"/>
          </w:r>
          <w:r>
            <w:rPr>
              <w:rFonts w:hint="eastAsia" w:ascii="宋体" w:hAnsi="宋体" w:eastAsia="宋体" w:cs="宋体"/>
              <w:sz w:val="24"/>
            </w:rPr>
            <w:t>（</w:t>
          </w:r>
          <w:r>
            <w:rPr>
              <w:rFonts w:hint="eastAsia" w:ascii="宋体" w:hAnsi="宋体" w:eastAsia="宋体" w:cs="宋体"/>
              <w:sz w:val="24"/>
              <w:lang w:val="en-US" w:eastAsia="zh-CN"/>
            </w:rPr>
            <w:t>三</w:t>
          </w:r>
          <w:r>
            <w:rPr>
              <w:rFonts w:hint="eastAsia" w:ascii="宋体" w:hAnsi="宋体" w:eastAsia="宋体" w:cs="宋体"/>
              <w:sz w:val="24"/>
            </w:rPr>
            <w:t>） “</w:t>
          </w:r>
          <w:r>
            <w:rPr>
              <w:rFonts w:hint="eastAsia" w:ascii="宋体" w:hAnsi="宋体" w:eastAsia="宋体" w:cs="宋体"/>
              <w:sz w:val="24"/>
              <w:lang w:val="en-US" w:eastAsia="zh-CN"/>
            </w:rPr>
            <w:t>Wish</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7</w:t>
          </w:r>
          <w:r>
            <w:rPr>
              <w:rFonts w:hint="eastAsia" w:ascii="宋体" w:hAnsi="宋体" w:eastAsia="宋体" w:cs="宋体"/>
              <w:sz w:val="24"/>
            </w:rPr>
            <w:fldChar w:fldCharType="end"/>
          </w:r>
        </w:p>
        <w:p>
          <w:pPr>
            <w:pStyle w:val="7"/>
            <w:tabs>
              <w:tab w:val="right" w:leader="dot" w:pos="8306"/>
            </w:tabs>
            <w:rPr>
              <w:rFonts w:hint="eastAsia" w:eastAsia="微软雅黑"/>
              <w:lang w:val="en-US" w:eastAsia="zh-CN"/>
            </w:rPr>
          </w:pPr>
          <w:r>
            <w:fldChar w:fldCharType="begin"/>
          </w:r>
          <w:r>
            <w:instrText xml:space="preserve"> HYPERLINK \l "_Toc20358" </w:instrText>
          </w:r>
          <w:r>
            <w:fldChar w:fldCharType="separate"/>
          </w:r>
          <w:r>
            <w:rPr>
              <w:rFonts w:hint="eastAsia" w:ascii="微软雅黑" w:hAnsi="微软雅黑" w:eastAsia="微软雅黑" w:cs="微软雅黑"/>
              <w:b/>
              <w:bCs/>
              <w:sz w:val="28"/>
              <w:szCs w:val="28"/>
            </w:rPr>
            <w:t>四、 关于我们</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8</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"_Toc10498" </w:instrText>
          </w:r>
          <w:r>
            <w:fldChar w:fldCharType="separate"/>
          </w:r>
          <w:r>
            <w:rPr>
              <w:rFonts w:hint="eastAsia" w:ascii="宋体" w:hAnsi="宋体" w:eastAsia="宋体" w:cs="宋体"/>
              <w:sz w:val="24"/>
            </w:rPr>
            <w:t>（一） 关于电诉宝</w:t>
          </w:r>
          <w:r>
            <w:rPr>
              <w:rFonts w:hint="eastAsia" w:ascii="宋体" w:hAnsi="宋体" w:eastAsia="宋体" w:cs="宋体"/>
              <w:sz w:val="24"/>
            </w:rPr>
            <w:tab/>
          </w:r>
          <w:r>
            <w:rPr>
              <w:rFonts w:hint="eastAsia" w:ascii="宋体" w:hAnsi="宋体" w:eastAsia="宋体" w:cs="宋体"/>
              <w:sz w:val="24"/>
            </w:rPr>
            <w:fldChar w:fldCharType="end"/>
          </w:r>
          <w:r>
            <w:rPr>
              <w:rFonts w:hint="eastAsia" w:ascii="宋体" w:hAnsi="宋体" w:eastAsia="宋体" w:cs="宋体"/>
              <w:sz w:val="24"/>
              <w:lang w:val="en-US" w:eastAsia="zh-CN"/>
            </w:rPr>
            <w:t>8</w:t>
          </w:r>
        </w:p>
        <w:p>
          <w:pPr>
            <w:pStyle w:val="8"/>
            <w:tabs>
              <w:tab w:val="right" w:leader="dot" w:pos="8306"/>
            </w:tabs>
            <w:spacing w:line="360" w:lineRule="auto"/>
            <w:rPr>
              <w:rFonts w:hint="default" w:eastAsia="宋体"/>
              <w:lang w:val="en-US" w:eastAsia="zh-CN"/>
            </w:rPr>
          </w:pPr>
          <w:r>
            <w:fldChar w:fldCharType="begin"/>
          </w:r>
          <w:r>
            <w:instrText xml:space="preserve"> HYPERLINK \l "_Toc28871" </w:instrText>
          </w:r>
          <w:r>
            <w:fldChar w:fldCharType="separate"/>
          </w:r>
          <w:r>
            <w:rPr>
              <w:rFonts w:hint="eastAsia" w:ascii="宋体" w:hAnsi="宋体" w:eastAsia="宋体" w:cs="宋体"/>
              <w:sz w:val="24"/>
            </w:rPr>
            <w:t>（二）关于网经社</w:t>
          </w:r>
          <w:r>
            <w:rPr>
              <w:rFonts w:hint="eastAsia" w:ascii="宋体" w:hAnsi="宋体" w:eastAsia="宋体" w:cs="宋体"/>
              <w:sz w:val="24"/>
            </w:rPr>
            <w:tab/>
          </w:r>
          <w:r>
            <w:rPr>
              <w:rFonts w:hint="eastAsia" w:ascii="宋体" w:hAnsi="宋体" w:eastAsia="宋体" w:cs="宋体"/>
              <w:sz w:val="24"/>
            </w:rPr>
            <w:fldChar w:fldCharType="end"/>
          </w:r>
          <w:r>
            <w:rPr>
              <w:rFonts w:hint="eastAsia" w:ascii="宋体" w:hAnsi="宋体" w:eastAsia="宋体" w:cs="宋体"/>
              <w:sz w:val="24"/>
              <w:lang w:val="en-US" w:eastAsia="zh-CN"/>
            </w:rPr>
            <w:t>11</w:t>
          </w:r>
        </w:p>
        <w:p>
          <w:pPr>
            <w:rPr>
              <w:sz w:val="24"/>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pPr>
        <w:rPr>
          <w:rFonts w:hint="eastAsia"/>
          <w:sz w:val="24"/>
        </w:rPr>
      </w:pPr>
    </w:p>
    <w:p>
      <w:pPr>
        <w:numPr>
          <w:ilvl w:val="0"/>
          <w:numId w:val="0"/>
        </w:numPr>
        <w:outlineLvl w:val="0"/>
        <w:rPr>
          <w:sz w:val="24"/>
        </w:rPr>
      </w:pPr>
      <w:bookmarkStart w:id="0" w:name="_Toc6373"/>
      <w:r>
        <w:rPr>
          <w:rFonts w:hint="eastAsia" w:ascii="微软雅黑" w:hAnsi="微软雅黑" w:eastAsia="微软雅黑" w:cs="微软雅黑"/>
          <w:b/>
          <w:bCs/>
          <w:sz w:val="32"/>
          <w:szCs w:val="32"/>
          <w:lang w:val="en-US" w:eastAsia="zh-CN"/>
        </w:rPr>
        <w:t>一、</w:t>
      </w:r>
      <w:r>
        <w:rPr>
          <w:rFonts w:hint="eastAsia" w:ascii="微软雅黑" w:hAnsi="微软雅黑" w:eastAsia="微软雅黑" w:cs="微软雅黑"/>
          <w:b/>
          <w:bCs/>
          <w:sz w:val="32"/>
          <w:szCs w:val="32"/>
        </w:rPr>
        <w:t>报告摘要</w:t>
      </w:r>
      <w:bookmarkEnd w:id="0"/>
    </w:p>
    <w:p>
      <w:pPr>
        <w:spacing w:before="156" w:beforeLines="50" w:line="360" w:lineRule="auto"/>
        <w:ind w:firstLine="480" w:firstLineChars="200"/>
        <w:rPr>
          <w:sz w:val="24"/>
        </w:rPr>
      </w:pPr>
      <w:r>
        <w:rPr>
          <w:rFonts w:hint="eastAsia"/>
          <w:sz w:val="24"/>
        </w:rPr>
        <w:t>202</w:t>
      </w:r>
      <w:r>
        <w:rPr>
          <w:rFonts w:hint="eastAsia"/>
          <w:sz w:val="24"/>
          <w:lang w:val="en-US" w:eastAsia="zh-CN"/>
        </w:rPr>
        <w:t>4</w:t>
      </w:r>
      <w:r>
        <w:rPr>
          <w:rFonts w:hint="eastAsia"/>
          <w:sz w:val="24"/>
        </w:rPr>
        <w:t>年中国</w:t>
      </w:r>
      <w:r>
        <w:rPr>
          <w:rFonts w:hint="eastAsia"/>
          <w:sz w:val="24"/>
          <w:lang w:val="en-US" w:eastAsia="zh-CN"/>
        </w:rPr>
        <w:t>出口</w:t>
      </w:r>
      <w:r>
        <w:rPr>
          <w:rFonts w:hint="eastAsia"/>
          <w:sz w:val="24"/>
        </w:rPr>
        <w:t>跨境电商在经历了前几年的高歌猛进，已进入了调整转型期。同时，各大</w:t>
      </w:r>
      <w:r>
        <w:rPr>
          <w:rFonts w:hint="eastAsia"/>
          <w:sz w:val="24"/>
          <w:lang w:val="en-US" w:eastAsia="zh-CN"/>
        </w:rPr>
        <w:t>出口</w:t>
      </w:r>
      <w:r>
        <w:rPr>
          <w:rFonts w:hint="eastAsia"/>
          <w:sz w:val="24"/>
        </w:rPr>
        <w:t>跨境电商平台消费纠纷问题层出不穷。依据国内知名网络消费纠纷调解平台“电诉宝”（315.100EC.CN）显示，消费者投诉的主要问题除了售后服务、商品质量、虚假宣传等传统问题外，还有一些新“堵点”：比如跨境购物物流周期长，收到货物时间超过保质期，消费者维权难度较大。</w:t>
      </w:r>
    </w:p>
    <w:p>
      <w:pPr>
        <w:spacing w:before="156" w:beforeLines="50" w:line="360" w:lineRule="auto"/>
        <w:ind w:firstLine="480" w:firstLineChars="200"/>
        <w:rPr>
          <w:rFonts w:hint="eastAsia"/>
          <w:sz w:val="24"/>
        </w:rPr>
      </w:pPr>
      <w:r>
        <w:rPr>
          <w:rFonts w:hint="eastAsia"/>
          <w:sz w:val="24"/>
        </w:rPr>
        <w:t>随着315消费者权益日的临近，在</w:t>
      </w:r>
      <w:r>
        <w:rPr>
          <w:rFonts w:hint="eastAsia"/>
          <w:sz w:val="24"/>
          <w:lang w:eastAsia="zh-CN"/>
        </w:rPr>
        <w:t>“</w:t>
      </w:r>
      <w:r>
        <w:rPr>
          <w:rFonts w:hint="eastAsia"/>
          <w:sz w:val="24"/>
        </w:rPr>
        <w:t>买全球和卖全球</w:t>
      </w:r>
      <w:r>
        <w:rPr>
          <w:rFonts w:hint="eastAsia"/>
          <w:sz w:val="24"/>
          <w:lang w:eastAsia="zh-CN"/>
        </w:rPr>
        <w:t>”</w:t>
      </w:r>
      <w:r>
        <w:rPr>
          <w:rFonts w:hint="eastAsia"/>
          <w:sz w:val="24"/>
          <w:lang w:val="en-US" w:eastAsia="zh-CN"/>
        </w:rPr>
        <w:t>的</w:t>
      </w:r>
      <w:r>
        <w:rPr>
          <w:rFonts w:hint="eastAsia"/>
          <w:sz w:val="24"/>
        </w:rPr>
        <w:t>背景下，</w:t>
      </w:r>
      <w:r>
        <w:rPr>
          <w:rFonts w:hint="eastAsia"/>
          <w:sz w:val="24"/>
          <w:lang w:val="en-US" w:eastAsia="zh-CN"/>
        </w:rPr>
        <w:t>3</w:t>
      </w:r>
      <w:r>
        <w:rPr>
          <w:rFonts w:hint="eastAsia"/>
          <w:sz w:val="24"/>
        </w:rPr>
        <w:t>月</w:t>
      </w:r>
      <w:r>
        <w:rPr>
          <w:rFonts w:hint="eastAsia"/>
          <w:sz w:val="24"/>
          <w:lang w:val="en-US" w:eastAsia="zh-CN"/>
        </w:rPr>
        <w:t>11</w:t>
      </w:r>
      <w:r>
        <w:rPr>
          <w:rFonts w:hint="eastAsia"/>
          <w:sz w:val="24"/>
        </w:rPr>
        <w:t>日，</w:t>
      </w:r>
      <w:r>
        <w:rPr>
          <w:rFonts w:hint="eastAsia" w:asciiTheme="minorEastAsia" w:hAnsiTheme="minorEastAsia" w:cstheme="minorEastAsia"/>
          <w:color w:val="000000" w:themeColor="text1"/>
          <w:sz w:val="24"/>
          <w14:textFill>
            <w14:solidFill>
              <w14:schemeClr w14:val="tx1"/>
            </w14:solidFill>
          </w14:textFill>
        </w:rPr>
        <w:t>依据国内知名网络消费纠纷调解平台“电诉宝”（315.100EC.CN）202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年全年受理的全国</w:t>
      </w:r>
      <w:r>
        <w:rPr>
          <w:rFonts w:hint="eastAsia" w:asciiTheme="minorEastAsia" w:hAnsiTheme="minorEastAsia" w:cstheme="minorEastAsia"/>
          <w:color w:val="000000" w:themeColor="text1"/>
          <w:sz w:val="24"/>
          <w:lang w:val="en-US" w:eastAsia="zh-CN"/>
          <w14:textFill>
            <w14:solidFill>
              <w14:schemeClr w14:val="tx1"/>
            </w14:solidFill>
          </w14:textFill>
        </w:rPr>
        <w:t>7</w:t>
      </w:r>
      <w:r>
        <w:rPr>
          <w:rFonts w:hint="eastAsia" w:asciiTheme="minorEastAsia" w:hAnsiTheme="minorEastAsia" w:cstheme="minorEastAsia"/>
          <w:color w:val="000000" w:themeColor="text1"/>
          <w:sz w:val="24"/>
          <w14:textFill>
            <w14:solidFill>
              <w14:schemeClr w14:val="tx1"/>
            </w14:solidFill>
          </w14:textFill>
        </w:rPr>
        <w:t>家</w:t>
      </w:r>
      <w:r>
        <w:rPr>
          <w:rFonts w:hint="eastAsia" w:asciiTheme="minorEastAsia" w:hAnsiTheme="minorEastAsia" w:cstheme="minorEastAsia"/>
          <w:color w:val="000000" w:themeColor="text1"/>
          <w:sz w:val="24"/>
          <w:lang w:val="en-US" w:eastAsia="zh-CN"/>
          <w14:textFill>
            <w14:solidFill>
              <w14:schemeClr w14:val="tx1"/>
            </w14:solidFill>
          </w14:textFill>
        </w:rPr>
        <w:t>出口跨境电商</w:t>
      </w:r>
      <w:r>
        <w:rPr>
          <w:rFonts w:hint="eastAsia" w:asciiTheme="minorEastAsia" w:hAnsiTheme="minorEastAsia" w:cstheme="minorEastAsia"/>
          <w:color w:val="000000" w:themeColor="text1"/>
          <w:sz w:val="24"/>
          <w14:textFill>
            <w14:solidFill>
              <w14:schemeClr w14:val="tx1"/>
            </w14:solidFill>
          </w14:textFill>
        </w:rPr>
        <w:t>平台纠纷大量案例数据，</w:t>
      </w:r>
      <w:r>
        <w:rPr>
          <w:rFonts w:hint="eastAsia"/>
          <w:sz w:val="24"/>
        </w:rPr>
        <w:t>“丝路电商产教融合国际共同体”创始单位、“一带一路TOP10影响力社会智库”、“中国跨境电商50人论坛”副秘书长单位——网经社电子商务研究中心例行发布《202</w:t>
      </w:r>
      <w:r>
        <w:rPr>
          <w:rFonts w:hint="eastAsia"/>
          <w:sz w:val="24"/>
          <w:lang w:val="en-US" w:eastAsia="zh-CN"/>
        </w:rPr>
        <w:t>4</w:t>
      </w:r>
      <w:r>
        <w:rPr>
          <w:rFonts w:hint="eastAsia"/>
          <w:sz w:val="24"/>
        </w:rPr>
        <w:t>年</w:t>
      </w:r>
      <w:r>
        <w:rPr>
          <w:rFonts w:hint="eastAsia"/>
          <w:sz w:val="24"/>
          <w:lang w:val="en-US" w:eastAsia="zh-CN"/>
        </w:rPr>
        <w:t>度</w:t>
      </w:r>
      <w:r>
        <w:rPr>
          <w:rFonts w:hint="eastAsia"/>
          <w:sz w:val="24"/>
        </w:rPr>
        <w:t>中国</w:t>
      </w:r>
      <w:r>
        <w:rPr>
          <w:rFonts w:hint="eastAsia"/>
          <w:sz w:val="24"/>
          <w:lang w:val="en-US" w:eastAsia="zh-CN"/>
        </w:rPr>
        <w:t>出</w:t>
      </w:r>
      <w:r>
        <w:rPr>
          <w:rFonts w:hint="eastAsia"/>
          <w:sz w:val="24"/>
        </w:rPr>
        <w:t>口跨境电商投诉数据与典型案例报告》。</w:t>
      </w:r>
    </w:p>
    <w:p>
      <w:pPr>
        <w:spacing w:before="156" w:beforeLines="50" w:line="360" w:lineRule="auto"/>
        <w:rPr>
          <w:rFonts w:hint="eastAsia"/>
          <w:sz w:val="24"/>
        </w:rPr>
      </w:pPr>
      <w:r>
        <w:drawing>
          <wp:inline distT="0" distB="0" distL="114300" distR="114300">
            <wp:extent cx="5266690" cy="3041650"/>
            <wp:effectExtent l="0" t="0" r="1016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690" cy="3041650"/>
                    </a:xfrm>
                    <a:prstGeom prst="rect">
                      <a:avLst/>
                    </a:prstGeom>
                    <a:noFill/>
                    <a:ln>
                      <a:noFill/>
                    </a:ln>
                  </pic:spPr>
                </pic:pic>
              </a:graphicData>
            </a:graphic>
          </wp:inline>
        </w:drawing>
      </w:r>
    </w:p>
    <w:p>
      <w:pPr>
        <w:spacing w:before="156" w:beforeLines="50" w:line="360" w:lineRule="auto"/>
        <w:ind w:firstLine="480" w:firstLineChars="200"/>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根据“电诉宝”202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年受理的</w:t>
      </w:r>
      <w:r>
        <w:fldChar w:fldCharType="begin"/>
      </w:r>
      <w:r>
        <w:instrText xml:space="preserve"> HYPERLINK "http://www.100ec.cn/zt/world/" \t "_blank" </w:instrText>
      </w:r>
      <w:r>
        <w:fldChar w:fldCharType="separate"/>
      </w:r>
      <w:r>
        <w:rPr>
          <w:rFonts w:hint="eastAsia" w:asciiTheme="minorEastAsia" w:hAnsiTheme="minorEastAsia" w:cstheme="minorEastAsia"/>
          <w:color w:val="000000" w:themeColor="text1"/>
          <w:sz w:val="24"/>
          <w14:textFill>
            <w14:solidFill>
              <w14:schemeClr w14:val="tx1"/>
            </w14:solidFill>
          </w14:textFill>
        </w:rPr>
        <w:t>中国</w:t>
      </w:r>
      <w:r>
        <w:rPr>
          <w:rFonts w:hint="eastAsia" w:asciiTheme="minorEastAsia" w:hAnsiTheme="minorEastAsia" w:cstheme="minorEastAsia"/>
          <w:color w:val="000000" w:themeColor="text1"/>
          <w:sz w:val="24"/>
          <w14:textFill>
            <w14:solidFill>
              <w14:schemeClr w14:val="tx1"/>
            </w14:solidFill>
          </w14:textFill>
        </w:rPr>
        <w:fldChar w:fldCharType="end"/>
      </w:r>
      <w:r>
        <w:rPr>
          <w:rFonts w:hint="eastAsia" w:asciiTheme="minorEastAsia" w:hAnsiTheme="minorEastAsia" w:cstheme="minorEastAsia"/>
          <w:color w:val="000000" w:themeColor="text1"/>
          <w:sz w:val="24"/>
          <w:lang w:val="en-US" w:eastAsia="zh-CN"/>
          <w14:textFill>
            <w14:solidFill>
              <w14:schemeClr w14:val="tx1"/>
            </w14:solidFill>
          </w14:textFill>
        </w:rPr>
        <w:t>出口跨境电商</w:t>
      </w:r>
      <w:r>
        <w:rPr>
          <w:rFonts w:hint="eastAsia" w:asciiTheme="minorEastAsia" w:hAnsiTheme="minorEastAsia" w:cstheme="minorEastAsia"/>
          <w:color w:val="000000" w:themeColor="text1"/>
          <w:sz w:val="24"/>
          <w14:textFill>
            <w14:solidFill>
              <w14:schemeClr w14:val="tx1"/>
            </w14:solidFill>
          </w14:textFill>
        </w:rPr>
        <w:t>用户有效投诉显示，</w:t>
      </w:r>
      <w:r>
        <w:rPr>
          <w:rFonts w:asciiTheme="minorEastAsia" w:hAnsiTheme="minorEastAsia" w:cstheme="minorEastAsia"/>
          <w:color w:val="000000" w:themeColor="text1"/>
          <w:sz w:val="24"/>
          <w14:textFill>
            <w14:solidFill>
              <w14:schemeClr w14:val="tx1"/>
            </w14:solidFill>
          </w14:textFill>
        </w:rPr>
        <w:t>投诉量依次为：</w:t>
      </w:r>
      <w:r>
        <w:rPr>
          <w:rFonts w:hint="eastAsia" w:asciiTheme="minorEastAsia" w:hAnsiTheme="minorEastAsia" w:cstheme="minorEastAsia"/>
          <w:color w:val="000000" w:themeColor="text1"/>
          <w:sz w:val="24"/>
          <w:lang w:val="en-US" w:eastAsia="zh-CN"/>
          <w14:textFill>
            <w14:solidFill>
              <w14:schemeClr w14:val="tx1"/>
            </w14:solidFill>
          </w14:textFill>
        </w:rPr>
        <w:t>全球速卖通、shopee</w:t>
      </w:r>
      <w:bookmarkStart w:id="91" w:name="_GoBack"/>
      <w:bookmarkEnd w:id="91"/>
      <w:r>
        <w:rPr>
          <w:rFonts w:hint="eastAsia" w:asciiTheme="minorEastAsia" w:hAnsiTheme="minorEastAsia" w:cstheme="minorEastAsia"/>
          <w:color w:val="000000" w:themeColor="text1"/>
          <w:sz w:val="24"/>
          <w:lang w:val="en-US" w:eastAsia="zh-CN"/>
          <w14:textFill>
            <w14:solidFill>
              <w14:schemeClr w14:val="tx1"/>
            </w14:solidFill>
          </w14:textFill>
        </w:rPr>
        <w:t>、Lazada、亚马逊、敦煌网、Wish等</w:t>
      </w:r>
      <w:r>
        <w:rPr>
          <w:rFonts w:hint="eastAsia" w:asciiTheme="minorEastAsia" w:hAnsiTheme="minorEastAsia" w:cstheme="minorEastAsia"/>
          <w:color w:val="000000" w:themeColor="text1"/>
          <w:sz w:val="24"/>
          <w:lang w:eastAsia="zh-CN"/>
          <w14:textFill>
            <w14:solidFill>
              <w14:schemeClr w14:val="tx1"/>
            </w14:solidFill>
          </w14:textFill>
        </w:rPr>
        <w:t>。</w:t>
      </w:r>
    </w:p>
    <w:p>
      <w:pPr>
        <w:spacing w:before="156" w:beforeLines="50" w:line="360" w:lineRule="auto"/>
        <w:rPr>
          <w:rFonts w:hint="eastAsia"/>
          <w:sz w:val="24"/>
        </w:rPr>
      </w:pPr>
      <w:r>
        <w:rPr>
          <w:rFonts w:ascii="宋体" w:hAnsi="宋体" w:eastAsia="宋体" w:cs="宋体"/>
          <w:sz w:val="24"/>
          <w:szCs w:val="24"/>
        </w:rPr>
        <w:drawing>
          <wp:inline distT="0" distB="0" distL="114300" distR="114300">
            <wp:extent cx="5318760" cy="4255135"/>
            <wp:effectExtent l="0" t="0" r="15240" b="1206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8"/>
                    <a:stretch>
                      <a:fillRect/>
                    </a:stretch>
                  </pic:blipFill>
                  <pic:spPr>
                    <a:xfrm>
                      <a:off x="0" y="0"/>
                      <a:ext cx="5318760" cy="4255135"/>
                    </a:xfrm>
                    <a:prstGeom prst="rect">
                      <a:avLst/>
                    </a:prstGeom>
                    <a:noFill/>
                    <a:ln w="9525">
                      <a:noFill/>
                    </a:ln>
                  </pic:spPr>
                </pic:pic>
              </a:graphicData>
            </a:graphic>
          </wp:inline>
        </w:drawing>
      </w:r>
    </w:p>
    <w:p>
      <w:pPr>
        <w:spacing w:before="156"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bookmarkStart w:id="1" w:name="_Toc131"/>
      <w:r>
        <w:rPr>
          <w:rFonts w:asciiTheme="minorEastAsia" w:hAnsiTheme="minorEastAsia" w:cstheme="minorEastAsia"/>
          <w:color w:val="000000" w:themeColor="text1"/>
          <w:sz w:val="24"/>
          <w14:textFill>
            <w14:solidFill>
              <w14:schemeClr w14:val="tx1"/>
            </w14:solidFill>
          </w14:textFill>
        </w:rPr>
        <w:t>在202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asciiTheme="minorEastAsia" w:hAnsiTheme="minorEastAsia" w:cstheme="minorEastAsia"/>
          <w:color w:val="000000" w:themeColor="text1"/>
          <w:sz w:val="24"/>
          <w14:textFill>
            <w14:solidFill>
              <w14:schemeClr w14:val="tx1"/>
            </w14:solidFill>
          </w14:textFill>
        </w:rPr>
        <w:t>年全国</w:t>
      </w:r>
      <w:r>
        <w:rPr>
          <w:rFonts w:hint="eastAsia" w:asciiTheme="minorEastAsia" w:hAnsiTheme="minorEastAsia" w:cstheme="minorEastAsia"/>
          <w:color w:val="000000" w:themeColor="text1"/>
          <w:sz w:val="24"/>
          <w:lang w:val="en-US" w:eastAsia="zh-CN"/>
          <w14:textFill>
            <w14:solidFill>
              <w14:schemeClr w14:val="tx1"/>
            </w14:solidFill>
          </w14:textFill>
        </w:rPr>
        <w:t>出口跨境电商</w:t>
      </w:r>
      <w:r>
        <w:rPr>
          <w:rFonts w:asciiTheme="minorEastAsia" w:hAnsiTheme="minorEastAsia" w:cstheme="minorEastAsia"/>
          <w:color w:val="000000" w:themeColor="text1"/>
          <w:sz w:val="24"/>
          <w14:textFill>
            <w14:solidFill>
              <w14:schemeClr w14:val="tx1"/>
            </w14:solidFill>
          </w14:textFill>
        </w:rPr>
        <w:t>评级榜中：获“</w:t>
      </w:r>
      <w:r>
        <w:rPr>
          <w:rFonts w:asciiTheme="minorEastAsia" w:hAnsiTheme="minorEastAsia" w:cstheme="minorEastAsia"/>
          <w:b/>
          <w:bCs/>
          <w:color w:val="000000" w:themeColor="text1"/>
          <w:sz w:val="24"/>
          <w14:textFill>
            <w14:solidFill>
              <w14:schemeClr w14:val="tx1"/>
            </w14:solidFill>
          </w14:textFill>
        </w:rPr>
        <w:t>建议下单</w:t>
      </w:r>
      <w:r>
        <w:rPr>
          <w:rFonts w:asciiTheme="minorEastAsia" w:hAnsiTheme="minorEastAsia" w:cstheme="minorEastAsia"/>
          <w:color w:val="000000" w:themeColor="text1"/>
          <w:sz w:val="24"/>
          <w14:textFill>
            <w14:solidFill>
              <w14:schemeClr w14:val="tx1"/>
            </w14:solidFill>
          </w14:textFill>
        </w:rPr>
        <w:t>”评级的有：</w:t>
      </w:r>
      <w:r>
        <w:rPr>
          <w:rFonts w:hint="eastAsia" w:asciiTheme="minorEastAsia" w:hAnsiTheme="minorEastAsia" w:cstheme="minorEastAsia"/>
          <w:color w:val="000000" w:themeColor="text1"/>
          <w:sz w:val="24"/>
          <w:lang w:val="en-US" w:eastAsia="zh-CN"/>
          <w14:textFill>
            <w14:solidFill>
              <w14:schemeClr w14:val="tx1"/>
            </w14:solidFill>
          </w14:textFill>
        </w:rPr>
        <w:t>shopee</w:t>
      </w:r>
      <w:r>
        <w:rPr>
          <w:rFonts w:asciiTheme="minorEastAsia" w:hAnsiTheme="minorEastAsia" w:cstheme="minorEastAsia"/>
          <w:color w:val="000000" w:themeColor="text1"/>
          <w:sz w:val="24"/>
          <w14:textFill>
            <w14:solidFill>
              <w14:schemeClr w14:val="tx1"/>
            </w14:solidFill>
          </w14:textFill>
        </w:rPr>
        <w:t>；获“</w:t>
      </w:r>
      <w:r>
        <w:rPr>
          <w:rFonts w:hint="eastAsia" w:asciiTheme="minorEastAsia" w:hAnsiTheme="minorEastAsia" w:cstheme="minorEastAsia"/>
          <w:color w:val="000000" w:themeColor="text1"/>
          <w:sz w:val="24"/>
          <w:lang w:val="en-US" w:eastAsia="zh-CN"/>
          <w14:textFill>
            <w14:solidFill>
              <w14:schemeClr w14:val="tx1"/>
            </w14:solidFill>
          </w14:textFill>
        </w:rPr>
        <w:t>不予评级</w:t>
      </w:r>
      <w:r>
        <w:rPr>
          <w:rFonts w:asciiTheme="minorEastAsia" w:hAnsiTheme="minorEastAsia" w:cstheme="minorEastAsia"/>
          <w:color w:val="000000" w:themeColor="text1"/>
          <w:sz w:val="24"/>
          <w14:textFill>
            <w14:solidFill>
              <w14:schemeClr w14:val="tx1"/>
            </w14:solidFill>
          </w14:textFill>
        </w:rPr>
        <w:t>”的有：</w:t>
      </w:r>
      <w:r>
        <w:rPr>
          <w:rFonts w:hint="eastAsia" w:asciiTheme="minorEastAsia" w:hAnsiTheme="minorEastAsia" w:cstheme="minorEastAsia"/>
          <w:color w:val="000000" w:themeColor="text1"/>
          <w:sz w:val="24"/>
          <w:lang w:val="en-US" w:eastAsia="zh-CN"/>
          <w14:textFill>
            <w14:solidFill>
              <w14:schemeClr w14:val="tx1"/>
            </w14:solidFill>
          </w14:textFill>
        </w:rPr>
        <w:t>全球速卖通</w:t>
      </w:r>
      <w:r>
        <w:rPr>
          <w:rFonts w:asciiTheme="minorEastAsia" w:hAnsiTheme="minorEastAsia" w:cstheme="minorEastAsia"/>
          <w:color w:val="000000" w:themeColor="text1"/>
          <w:sz w:val="24"/>
          <w14:textFill>
            <w14:solidFill>
              <w14:schemeClr w14:val="tx1"/>
            </w14:solidFill>
          </w14:textFill>
        </w:rPr>
        <w:t>。</w:t>
      </w:r>
    </w:p>
    <w:p>
      <w:pPr>
        <w:pStyle w:val="2"/>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二、</w:t>
      </w:r>
      <w:r>
        <w:rPr>
          <w:rFonts w:hint="eastAsia" w:ascii="微软雅黑" w:hAnsi="微软雅黑" w:eastAsia="微软雅黑" w:cs="微软雅黑"/>
          <w:sz w:val="32"/>
          <w:szCs w:val="32"/>
        </w:rPr>
        <w:t>整体数据</w:t>
      </w:r>
      <w:bookmarkEnd w:id="1"/>
    </w:p>
    <w:p>
      <w:pPr>
        <w:numPr>
          <w:ilvl w:val="0"/>
          <w:numId w:val="1"/>
        </w:numPr>
        <w:spacing w:before="156" w:beforeLines="50"/>
        <w:ind w:firstLine="562" w:firstLineChars="200"/>
        <w:outlineLvl w:val="1"/>
        <w:rPr>
          <w:b/>
          <w:bCs/>
          <w:sz w:val="28"/>
          <w:szCs w:val="28"/>
        </w:rPr>
      </w:pPr>
      <w:bookmarkStart w:id="2" w:name="_Toc24161"/>
      <w:r>
        <w:rPr>
          <w:rFonts w:hint="eastAsia"/>
          <w:b/>
          <w:bCs/>
          <w:sz w:val="28"/>
          <w:szCs w:val="28"/>
        </w:rPr>
        <w:t>投诉问题类型分布</w:t>
      </w:r>
      <w:bookmarkEnd w:id="2"/>
    </w:p>
    <w:p>
      <w:pPr>
        <w:numPr>
          <w:ilvl w:val="0"/>
          <w:numId w:val="0"/>
        </w:numPr>
        <w:spacing w:before="156" w:beforeLines="50"/>
        <w:outlineLvl w:val="1"/>
        <w:rPr>
          <w:b/>
          <w:bCs/>
          <w:sz w:val="28"/>
          <w:szCs w:val="28"/>
        </w:rPr>
      </w:pPr>
      <w:r>
        <w:drawing>
          <wp:inline distT="0" distB="0" distL="114300" distR="114300">
            <wp:extent cx="5146040" cy="3516630"/>
            <wp:effectExtent l="0" t="0" r="1651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5146040" cy="351663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据“电诉宝”显示，202</w:t>
      </w:r>
      <w:r>
        <w:rPr>
          <w:rFonts w:hint="eastAsia"/>
          <w:sz w:val="24"/>
          <w:lang w:val="en-US" w:eastAsia="zh-CN"/>
        </w:rPr>
        <w:t>4</w:t>
      </w:r>
      <w:r>
        <w:rPr>
          <w:rFonts w:hint="eastAsia"/>
          <w:sz w:val="24"/>
        </w:rPr>
        <w:t>年</w:t>
      </w:r>
      <w:r>
        <w:rPr>
          <w:rFonts w:hint="eastAsia"/>
          <w:sz w:val="24"/>
          <w:lang w:val="en-US" w:eastAsia="zh-CN"/>
        </w:rPr>
        <w:t>出口</w:t>
      </w:r>
      <w:r>
        <w:rPr>
          <w:rFonts w:hint="eastAsia"/>
          <w:sz w:val="24"/>
        </w:rPr>
        <w:t>跨境电商用户投诉问题类型</w:t>
      </w:r>
      <w:r>
        <w:rPr>
          <w:rFonts w:hint="eastAsia"/>
          <w:b/>
          <w:bCs/>
          <w:sz w:val="24"/>
        </w:rPr>
        <w:t>TOP10</w:t>
      </w:r>
      <w:r>
        <w:rPr>
          <w:rFonts w:hint="eastAsia"/>
          <w:sz w:val="24"/>
        </w:rPr>
        <w:t>依次为：退款问题（2</w:t>
      </w:r>
      <w:r>
        <w:rPr>
          <w:rFonts w:hint="eastAsia"/>
          <w:sz w:val="24"/>
          <w:lang w:val="en-US" w:eastAsia="zh-CN"/>
        </w:rPr>
        <w:t>0.00</w:t>
      </w:r>
      <w:r>
        <w:rPr>
          <w:rFonts w:hint="eastAsia"/>
          <w:sz w:val="24"/>
        </w:rPr>
        <w:t>%）、</w:t>
      </w:r>
      <w:r>
        <w:rPr>
          <w:rFonts w:hint="eastAsia"/>
          <w:sz w:val="24"/>
          <w:lang w:val="en-US" w:eastAsia="zh-CN"/>
        </w:rPr>
        <w:t>任意仅退款</w:t>
      </w:r>
      <w:r>
        <w:rPr>
          <w:rFonts w:hint="eastAsia"/>
          <w:sz w:val="24"/>
        </w:rPr>
        <w:t>（</w:t>
      </w:r>
      <w:r>
        <w:rPr>
          <w:rFonts w:hint="eastAsia"/>
          <w:sz w:val="24"/>
          <w:lang w:val="en-US" w:eastAsia="zh-CN"/>
        </w:rPr>
        <w:t>13.60</w:t>
      </w:r>
      <w:r>
        <w:rPr>
          <w:rFonts w:hint="eastAsia"/>
          <w:sz w:val="24"/>
        </w:rPr>
        <w:t>%）、</w:t>
      </w:r>
      <w:r>
        <w:rPr>
          <w:rFonts w:hint="eastAsia"/>
          <w:sz w:val="24"/>
          <w:lang w:val="en-US" w:eastAsia="zh-CN"/>
        </w:rPr>
        <w:t>霸王条款</w:t>
      </w:r>
      <w:r>
        <w:rPr>
          <w:rFonts w:hint="eastAsia"/>
          <w:sz w:val="24"/>
        </w:rPr>
        <w:t>（</w:t>
      </w:r>
      <w:r>
        <w:rPr>
          <w:rFonts w:hint="eastAsia"/>
          <w:sz w:val="24"/>
          <w:lang w:val="en-US" w:eastAsia="zh-CN"/>
        </w:rPr>
        <w:t>7.20</w:t>
      </w:r>
      <w:r>
        <w:rPr>
          <w:rFonts w:hint="eastAsia"/>
          <w:sz w:val="24"/>
        </w:rPr>
        <w:t>%）、</w:t>
      </w:r>
      <w:r>
        <w:rPr>
          <w:rFonts w:hint="eastAsia"/>
          <w:sz w:val="24"/>
          <w:lang w:val="en-US" w:eastAsia="zh-CN"/>
        </w:rPr>
        <w:t>物流问题</w:t>
      </w:r>
      <w:r>
        <w:rPr>
          <w:rFonts w:hint="eastAsia"/>
          <w:sz w:val="24"/>
        </w:rPr>
        <w:t>（</w:t>
      </w:r>
      <w:r>
        <w:rPr>
          <w:rFonts w:hint="eastAsia"/>
          <w:sz w:val="24"/>
          <w:lang w:val="en-US" w:eastAsia="zh-CN"/>
        </w:rPr>
        <w:t>5.60</w:t>
      </w:r>
      <w:r>
        <w:rPr>
          <w:rFonts w:hint="eastAsia"/>
          <w:sz w:val="24"/>
        </w:rPr>
        <w:t>%）、</w:t>
      </w:r>
      <w:r>
        <w:rPr>
          <w:rFonts w:hint="eastAsia"/>
          <w:sz w:val="24"/>
          <w:lang w:val="en-US" w:eastAsia="zh-CN"/>
        </w:rPr>
        <w:t>订单问题</w:t>
      </w:r>
      <w:r>
        <w:rPr>
          <w:rFonts w:hint="eastAsia"/>
          <w:sz w:val="24"/>
        </w:rPr>
        <w:t>（</w:t>
      </w:r>
      <w:r>
        <w:rPr>
          <w:rFonts w:hint="eastAsia"/>
          <w:sz w:val="24"/>
          <w:lang w:val="en-US" w:eastAsia="zh-CN"/>
        </w:rPr>
        <w:t>2.40</w:t>
      </w:r>
      <w:r>
        <w:rPr>
          <w:rFonts w:hint="eastAsia"/>
          <w:sz w:val="24"/>
        </w:rPr>
        <w:t>%）、</w:t>
      </w:r>
      <w:r>
        <w:rPr>
          <w:rFonts w:hint="eastAsia"/>
          <w:sz w:val="24"/>
          <w:lang w:val="en-US" w:eastAsia="zh-CN"/>
        </w:rPr>
        <w:t>发货问题</w:t>
      </w:r>
      <w:r>
        <w:rPr>
          <w:rFonts w:hint="eastAsia"/>
          <w:sz w:val="24"/>
        </w:rPr>
        <w:t>（</w:t>
      </w:r>
      <w:r>
        <w:rPr>
          <w:rFonts w:hint="eastAsia"/>
          <w:sz w:val="24"/>
          <w:lang w:val="en-US" w:eastAsia="zh-CN"/>
        </w:rPr>
        <w:t>1.60</w:t>
      </w:r>
      <w:r>
        <w:rPr>
          <w:rFonts w:hint="eastAsia"/>
          <w:sz w:val="24"/>
        </w:rPr>
        <w:t>%）、</w:t>
      </w:r>
      <w:r>
        <w:rPr>
          <w:rFonts w:hint="eastAsia"/>
          <w:sz w:val="24"/>
          <w:lang w:val="en-US" w:eastAsia="zh-CN"/>
        </w:rPr>
        <w:t>售后服务</w:t>
      </w:r>
      <w:r>
        <w:rPr>
          <w:rFonts w:hint="eastAsia"/>
          <w:sz w:val="24"/>
        </w:rPr>
        <w:t>（</w:t>
      </w:r>
      <w:r>
        <w:rPr>
          <w:rFonts w:hint="eastAsia"/>
          <w:sz w:val="24"/>
          <w:lang w:val="en-US" w:eastAsia="zh-CN"/>
        </w:rPr>
        <w:t>1.60</w:t>
      </w:r>
      <w:r>
        <w:rPr>
          <w:rFonts w:hint="eastAsia"/>
          <w:sz w:val="24"/>
        </w:rPr>
        <w:t>%）</w:t>
      </w:r>
      <w:r>
        <w:rPr>
          <w:rFonts w:hint="eastAsia"/>
          <w:sz w:val="24"/>
          <w:lang w:eastAsia="zh-CN"/>
        </w:rPr>
        <w:t>、</w:t>
      </w:r>
      <w:r>
        <w:rPr>
          <w:rFonts w:hint="eastAsia"/>
          <w:sz w:val="24"/>
          <w:lang w:val="en-US" w:eastAsia="zh-CN"/>
        </w:rPr>
        <w:t>商品质量</w:t>
      </w:r>
      <w:r>
        <w:rPr>
          <w:rFonts w:hint="eastAsia"/>
          <w:sz w:val="24"/>
        </w:rPr>
        <w:t>（</w:t>
      </w:r>
      <w:r>
        <w:rPr>
          <w:rFonts w:hint="eastAsia"/>
          <w:sz w:val="24"/>
          <w:lang w:val="en-US" w:eastAsia="zh-CN"/>
        </w:rPr>
        <w:t>1.60</w:t>
      </w:r>
      <w:r>
        <w:rPr>
          <w:rFonts w:hint="eastAsia"/>
          <w:sz w:val="24"/>
        </w:rPr>
        <w:t>%）</w:t>
      </w:r>
      <w:r>
        <w:rPr>
          <w:rFonts w:hint="eastAsia"/>
          <w:sz w:val="24"/>
          <w:lang w:val="en-US" w:eastAsia="zh-CN"/>
        </w:rPr>
        <w:t>、网络欺诈</w:t>
      </w:r>
      <w:r>
        <w:rPr>
          <w:rFonts w:hint="eastAsia"/>
          <w:sz w:val="24"/>
        </w:rPr>
        <w:t>（</w:t>
      </w:r>
      <w:r>
        <w:rPr>
          <w:rFonts w:hint="eastAsia"/>
          <w:sz w:val="24"/>
          <w:lang w:val="en-US" w:eastAsia="zh-CN"/>
        </w:rPr>
        <w:t>1.60</w:t>
      </w:r>
      <w:r>
        <w:rPr>
          <w:rFonts w:hint="eastAsia"/>
          <w:sz w:val="24"/>
        </w:rPr>
        <w:t>%）</w:t>
      </w:r>
      <w:r>
        <w:rPr>
          <w:rFonts w:hint="eastAsia"/>
          <w:sz w:val="24"/>
          <w:lang w:val="en-US" w:eastAsia="zh-CN"/>
        </w:rPr>
        <w:t>、货不对板</w:t>
      </w:r>
      <w:r>
        <w:rPr>
          <w:rFonts w:hint="eastAsia"/>
          <w:sz w:val="24"/>
        </w:rPr>
        <w:t>（</w:t>
      </w:r>
      <w:r>
        <w:rPr>
          <w:rFonts w:hint="eastAsia"/>
          <w:sz w:val="24"/>
          <w:lang w:val="en-US" w:eastAsia="zh-CN"/>
        </w:rPr>
        <w:t>1.60</w:t>
      </w:r>
      <w:r>
        <w:rPr>
          <w:rFonts w:hint="eastAsia"/>
          <w:sz w:val="24"/>
        </w:rPr>
        <w:t>%）。</w:t>
      </w:r>
    </w:p>
    <w:p>
      <w:pPr>
        <w:numPr>
          <w:ilvl w:val="0"/>
          <w:numId w:val="1"/>
        </w:numPr>
        <w:ind w:firstLine="562" w:firstLineChars="200"/>
        <w:outlineLvl w:val="1"/>
        <w:rPr>
          <w:b/>
          <w:bCs/>
          <w:sz w:val="28"/>
          <w:szCs w:val="28"/>
        </w:rPr>
      </w:pPr>
      <w:bookmarkStart w:id="3" w:name="_Toc14684"/>
      <w:r>
        <w:rPr>
          <w:rFonts w:hint="eastAsia"/>
          <w:b/>
          <w:bCs/>
          <w:sz w:val="28"/>
          <w:szCs w:val="28"/>
        </w:rPr>
        <w:t>投诉地区分布</w:t>
      </w:r>
      <w:bookmarkEnd w:id="3"/>
    </w:p>
    <w:p>
      <w:pPr>
        <w:rPr>
          <w:sz w:val="24"/>
        </w:rPr>
      </w:pPr>
      <w:r>
        <w:drawing>
          <wp:inline distT="0" distB="0" distL="114300" distR="114300">
            <wp:extent cx="5060950" cy="3438525"/>
            <wp:effectExtent l="0" t="0" r="635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060950" cy="3438525"/>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同时，“电诉宝”受理投诉用户聚集地区</w:t>
      </w:r>
      <w:r>
        <w:rPr>
          <w:rFonts w:hint="eastAsia"/>
          <w:b/>
          <w:bCs/>
          <w:sz w:val="24"/>
        </w:rPr>
        <w:t>TOP10</w:t>
      </w:r>
      <w:r>
        <w:rPr>
          <w:rFonts w:hint="eastAsia"/>
          <w:sz w:val="24"/>
        </w:rPr>
        <w:t>依次为广东省（</w:t>
      </w:r>
      <w:r>
        <w:rPr>
          <w:rFonts w:hint="eastAsia"/>
          <w:sz w:val="24"/>
          <w:lang w:val="en-US" w:eastAsia="zh-CN"/>
        </w:rPr>
        <w:t>56.80</w:t>
      </w:r>
      <w:r>
        <w:rPr>
          <w:rFonts w:hint="eastAsia"/>
          <w:sz w:val="24"/>
        </w:rPr>
        <w:t>%）、</w:t>
      </w:r>
      <w:r>
        <w:rPr>
          <w:rFonts w:hint="eastAsia"/>
          <w:sz w:val="24"/>
          <w:lang w:val="en-US" w:eastAsia="zh-CN"/>
        </w:rPr>
        <w:t>福建省</w:t>
      </w:r>
      <w:r>
        <w:rPr>
          <w:rFonts w:hint="eastAsia"/>
          <w:sz w:val="24"/>
        </w:rPr>
        <w:t>（</w:t>
      </w:r>
      <w:r>
        <w:rPr>
          <w:rFonts w:hint="eastAsia"/>
          <w:sz w:val="24"/>
          <w:lang w:val="en-US" w:eastAsia="zh-CN"/>
        </w:rPr>
        <w:t>7.20</w:t>
      </w:r>
      <w:r>
        <w:rPr>
          <w:rFonts w:hint="eastAsia"/>
          <w:sz w:val="24"/>
        </w:rPr>
        <w:t>%）、</w:t>
      </w:r>
      <w:r>
        <w:rPr>
          <w:rFonts w:hint="eastAsia"/>
          <w:sz w:val="24"/>
          <w:lang w:val="en-US" w:eastAsia="zh-CN"/>
        </w:rPr>
        <w:t>江苏</w:t>
      </w:r>
      <w:r>
        <w:rPr>
          <w:rFonts w:hint="eastAsia"/>
          <w:sz w:val="24"/>
        </w:rPr>
        <w:t>省（</w:t>
      </w:r>
      <w:r>
        <w:rPr>
          <w:rFonts w:hint="eastAsia"/>
          <w:sz w:val="24"/>
          <w:lang w:val="en-US" w:eastAsia="zh-CN"/>
        </w:rPr>
        <w:t>6.40</w:t>
      </w:r>
      <w:r>
        <w:rPr>
          <w:rFonts w:hint="eastAsia"/>
          <w:sz w:val="24"/>
        </w:rPr>
        <w:t>%）、</w:t>
      </w:r>
      <w:r>
        <w:rPr>
          <w:rFonts w:hint="eastAsia"/>
          <w:sz w:val="24"/>
          <w:lang w:val="en-US" w:eastAsia="zh-CN"/>
        </w:rPr>
        <w:t>浙江省</w:t>
      </w:r>
      <w:r>
        <w:rPr>
          <w:rFonts w:hint="eastAsia"/>
          <w:sz w:val="24"/>
        </w:rPr>
        <w:t>（</w:t>
      </w:r>
      <w:r>
        <w:rPr>
          <w:rFonts w:hint="eastAsia"/>
          <w:sz w:val="24"/>
          <w:lang w:val="en-US" w:eastAsia="zh-CN"/>
        </w:rPr>
        <w:t>6.40</w:t>
      </w:r>
      <w:r>
        <w:rPr>
          <w:rFonts w:hint="eastAsia"/>
          <w:sz w:val="24"/>
        </w:rPr>
        <w:t>%）、</w:t>
      </w:r>
      <w:r>
        <w:rPr>
          <w:rFonts w:hint="eastAsia"/>
          <w:sz w:val="24"/>
          <w:lang w:val="en-US" w:eastAsia="zh-CN"/>
        </w:rPr>
        <w:t>北京市</w:t>
      </w:r>
      <w:r>
        <w:rPr>
          <w:rFonts w:hint="eastAsia"/>
          <w:sz w:val="24"/>
        </w:rPr>
        <w:t>（</w:t>
      </w:r>
      <w:r>
        <w:rPr>
          <w:rFonts w:hint="eastAsia"/>
          <w:sz w:val="24"/>
          <w:lang w:val="en-US" w:eastAsia="zh-CN"/>
        </w:rPr>
        <w:t>4.00%</w:t>
      </w:r>
      <w:r>
        <w:rPr>
          <w:rFonts w:hint="eastAsia"/>
          <w:sz w:val="24"/>
        </w:rPr>
        <w:t>）、</w:t>
      </w:r>
      <w:r>
        <w:rPr>
          <w:rFonts w:hint="eastAsia"/>
          <w:sz w:val="24"/>
          <w:lang w:val="en-US" w:eastAsia="zh-CN"/>
        </w:rPr>
        <w:t>山东省</w:t>
      </w:r>
      <w:r>
        <w:rPr>
          <w:rFonts w:hint="eastAsia"/>
          <w:sz w:val="24"/>
        </w:rPr>
        <w:t>（</w:t>
      </w:r>
      <w:r>
        <w:rPr>
          <w:rFonts w:hint="eastAsia"/>
          <w:sz w:val="24"/>
          <w:lang w:val="en-US" w:eastAsia="zh-CN"/>
        </w:rPr>
        <w:t>3.20</w:t>
      </w:r>
      <w:r>
        <w:rPr>
          <w:rFonts w:hint="eastAsia"/>
          <w:sz w:val="24"/>
        </w:rPr>
        <w:t>%）、</w:t>
      </w:r>
      <w:r>
        <w:rPr>
          <w:rFonts w:hint="eastAsia"/>
          <w:sz w:val="24"/>
          <w:lang w:val="en-US" w:eastAsia="zh-CN"/>
        </w:rPr>
        <w:t>湖北</w:t>
      </w:r>
      <w:r>
        <w:rPr>
          <w:rFonts w:hint="eastAsia"/>
          <w:sz w:val="24"/>
        </w:rPr>
        <w:t>省（</w:t>
      </w:r>
      <w:r>
        <w:rPr>
          <w:rFonts w:hint="eastAsia"/>
          <w:sz w:val="24"/>
          <w:lang w:val="en-US" w:eastAsia="zh-CN"/>
        </w:rPr>
        <w:t>3.20</w:t>
      </w:r>
      <w:r>
        <w:rPr>
          <w:rFonts w:hint="eastAsia"/>
          <w:sz w:val="24"/>
        </w:rPr>
        <w:t>%）、</w:t>
      </w:r>
      <w:r>
        <w:rPr>
          <w:rFonts w:hint="eastAsia"/>
          <w:sz w:val="24"/>
          <w:lang w:val="en-US" w:eastAsia="zh-CN"/>
        </w:rPr>
        <w:t>江西省</w:t>
      </w:r>
      <w:r>
        <w:rPr>
          <w:rFonts w:hint="eastAsia"/>
          <w:sz w:val="24"/>
        </w:rPr>
        <w:t>（</w:t>
      </w:r>
      <w:r>
        <w:rPr>
          <w:rFonts w:hint="eastAsia"/>
          <w:sz w:val="24"/>
          <w:lang w:val="en-US" w:eastAsia="zh-CN"/>
        </w:rPr>
        <w:t>2.40</w:t>
      </w:r>
      <w:r>
        <w:rPr>
          <w:rFonts w:hint="eastAsia"/>
          <w:sz w:val="24"/>
        </w:rPr>
        <w:t>%）、</w:t>
      </w:r>
      <w:r>
        <w:rPr>
          <w:rFonts w:hint="eastAsia"/>
          <w:sz w:val="24"/>
          <w:lang w:val="en-US" w:eastAsia="zh-CN"/>
        </w:rPr>
        <w:t>云南</w:t>
      </w:r>
      <w:r>
        <w:rPr>
          <w:rFonts w:hint="eastAsia"/>
          <w:sz w:val="24"/>
        </w:rPr>
        <w:t>省（</w:t>
      </w:r>
      <w:r>
        <w:rPr>
          <w:rFonts w:hint="eastAsia"/>
          <w:sz w:val="24"/>
          <w:lang w:val="en-US" w:eastAsia="zh-CN"/>
        </w:rPr>
        <w:t>1.60</w:t>
      </w:r>
      <w:r>
        <w:rPr>
          <w:rFonts w:hint="eastAsia"/>
          <w:sz w:val="24"/>
        </w:rPr>
        <w:t>%）、</w:t>
      </w:r>
      <w:r>
        <w:rPr>
          <w:rFonts w:hint="eastAsia"/>
          <w:sz w:val="24"/>
          <w:lang w:val="en-US" w:eastAsia="zh-CN"/>
        </w:rPr>
        <w:t>河南</w:t>
      </w:r>
      <w:r>
        <w:rPr>
          <w:rFonts w:hint="eastAsia"/>
          <w:sz w:val="24"/>
        </w:rPr>
        <w:t>省（</w:t>
      </w:r>
      <w:r>
        <w:rPr>
          <w:rFonts w:hint="eastAsia"/>
          <w:sz w:val="24"/>
          <w:lang w:val="en-US" w:eastAsia="zh-CN"/>
        </w:rPr>
        <w:t>1.60</w:t>
      </w:r>
      <w:r>
        <w:rPr>
          <w:rFonts w:hint="eastAsia"/>
          <w:sz w:val="24"/>
        </w:rPr>
        <w:t>%）。</w:t>
      </w:r>
    </w:p>
    <w:p>
      <w:pPr>
        <w:numPr>
          <w:ilvl w:val="0"/>
          <w:numId w:val="1"/>
        </w:numPr>
        <w:ind w:firstLine="562" w:firstLineChars="200"/>
        <w:outlineLvl w:val="1"/>
        <w:rPr>
          <w:b/>
          <w:bCs/>
          <w:sz w:val="28"/>
          <w:szCs w:val="28"/>
        </w:rPr>
      </w:pPr>
      <w:bookmarkStart w:id="4" w:name="_Toc24612"/>
      <w:r>
        <w:rPr>
          <w:rFonts w:hint="eastAsia"/>
          <w:b/>
          <w:bCs/>
          <w:sz w:val="28"/>
          <w:szCs w:val="28"/>
        </w:rPr>
        <w:t>投诉用户性别分布</w:t>
      </w:r>
      <w:bookmarkEnd w:id="4"/>
    </w:p>
    <w:p>
      <w:pPr>
        <w:rPr>
          <w:sz w:val="24"/>
        </w:rPr>
      </w:pPr>
      <w:r>
        <w:rPr>
          <w:rFonts w:hint="eastAsia"/>
          <w:lang w:val="en-US" w:eastAsia="zh-CN"/>
        </w:rPr>
        <w:t xml:space="preserve">   </w:t>
      </w:r>
      <w:r>
        <w:drawing>
          <wp:inline distT="0" distB="0" distL="114300" distR="114300">
            <wp:extent cx="4934585" cy="3337560"/>
            <wp:effectExtent l="0" t="0" r="18415" b="1524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4934585" cy="333756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据“电诉宝”显示，202</w:t>
      </w:r>
      <w:r>
        <w:rPr>
          <w:rFonts w:hint="eastAsia"/>
          <w:sz w:val="24"/>
          <w:lang w:val="en-US" w:eastAsia="zh-CN"/>
        </w:rPr>
        <w:t>4</w:t>
      </w:r>
      <w:r>
        <w:rPr>
          <w:rFonts w:hint="eastAsia"/>
          <w:sz w:val="24"/>
        </w:rPr>
        <w:t>年</w:t>
      </w:r>
      <w:r>
        <w:rPr>
          <w:rFonts w:hint="eastAsia"/>
          <w:sz w:val="24"/>
          <w:lang w:val="en-US" w:eastAsia="zh-CN"/>
        </w:rPr>
        <w:t>出口</w:t>
      </w:r>
      <w:r>
        <w:rPr>
          <w:rFonts w:hint="eastAsia"/>
          <w:sz w:val="24"/>
        </w:rPr>
        <w:t>跨境电商</w:t>
      </w:r>
      <w:r>
        <w:rPr>
          <w:rFonts w:hint="eastAsia"/>
          <w:sz w:val="24"/>
          <w:lang w:val="en-US" w:eastAsia="zh-CN"/>
        </w:rPr>
        <w:t>男</w:t>
      </w:r>
      <w:r>
        <w:rPr>
          <w:rFonts w:hint="eastAsia"/>
          <w:sz w:val="24"/>
        </w:rPr>
        <w:t>性用户投诉比例为</w:t>
      </w:r>
      <w:r>
        <w:rPr>
          <w:rFonts w:hint="eastAsia"/>
          <w:sz w:val="24"/>
          <w:lang w:val="en-US" w:eastAsia="zh-CN"/>
        </w:rPr>
        <w:t>76.00</w:t>
      </w:r>
      <w:r>
        <w:rPr>
          <w:rFonts w:hint="eastAsia"/>
          <w:sz w:val="24"/>
        </w:rPr>
        <w:t>%，</w:t>
      </w:r>
      <w:r>
        <w:rPr>
          <w:rFonts w:hint="eastAsia"/>
          <w:sz w:val="24"/>
          <w:lang w:val="en-US" w:eastAsia="zh-CN"/>
        </w:rPr>
        <w:t>女</w:t>
      </w:r>
      <w:r>
        <w:rPr>
          <w:rFonts w:hint="eastAsia"/>
          <w:sz w:val="24"/>
        </w:rPr>
        <w:t>性用户投诉比例为</w:t>
      </w:r>
      <w:r>
        <w:rPr>
          <w:rFonts w:hint="eastAsia"/>
          <w:sz w:val="24"/>
          <w:lang w:val="en-US" w:eastAsia="zh-CN"/>
        </w:rPr>
        <w:t>24.00</w:t>
      </w:r>
      <w:r>
        <w:rPr>
          <w:rFonts w:hint="eastAsia"/>
          <w:sz w:val="24"/>
        </w:rPr>
        <w:t>%</w:t>
      </w:r>
      <w:r>
        <w:rPr>
          <w:rFonts w:hint="eastAsia"/>
          <w:sz w:val="24"/>
          <w:lang w:eastAsia="zh-CN"/>
        </w:rPr>
        <w:t>，</w:t>
      </w:r>
      <w:r>
        <w:rPr>
          <w:rFonts w:hint="eastAsia"/>
          <w:sz w:val="24"/>
          <w:lang w:val="en-US" w:eastAsia="zh-CN"/>
        </w:rPr>
        <w:t>男</w:t>
      </w:r>
      <w:r>
        <w:rPr>
          <w:rFonts w:hint="eastAsia"/>
          <w:sz w:val="24"/>
        </w:rPr>
        <w:t>性用户比例高于网购平均水平。</w:t>
      </w:r>
    </w:p>
    <w:p>
      <w:pPr>
        <w:numPr>
          <w:ilvl w:val="0"/>
          <w:numId w:val="1"/>
        </w:numPr>
        <w:ind w:firstLine="562" w:firstLineChars="200"/>
        <w:outlineLvl w:val="1"/>
        <w:rPr>
          <w:b/>
          <w:bCs/>
          <w:sz w:val="28"/>
          <w:szCs w:val="28"/>
        </w:rPr>
      </w:pPr>
      <w:bookmarkStart w:id="5" w:name="_Toc17425"/>
      <w:r>
        <w:rPr>
          <w:rFonts w:hint="eastAsia"/>
          <w:b/>
          <w:bCs/>
          <w:sz w:val="28"/>
          <w:szCs w:val="28"/>
        </w:rPr>
        <w:t>投诉金额区间分布</w:t>
      </w:r>
      <w:bookmarkEnd w:id="5"/>
    </w:p>
    <w:p>
      <w:pPr>
        <w:rPr>
          <w:sz w:val="24"/>
        </w:rPr>
      </w:pPr>
    </w:p>
    <w:p>
      <w:pPr>
        <w:rPr>
          <w:sz w:val="24"/>
        </w:rPr>
      </w:pPr>
      <w:r>
        <w:drawing>
          <wp:inline distT="0" distB="0" distL="114300" distR="114300">
            <wp:extent cx="5186680" cy="3511550"/>
            <wp:effectExtent l="0" t="0" r="13970" b="1270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5186680" cy="351155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据“电诉宝”显示，202</w:t>
      </w:r>
      <w:r>
        <w:rPr>
          <w:rFonts w:hint="eastAsia"/>
          <w:sz w:val="24"/>
          <w:lang w:val="en-US" w:eastAsia="zh-CN"/>
        </w:rPr>
        <w:t>4</w:t>
      </w:r>
      <w:r>
        <w:rPr>
          <w:rFonts w:hint="eastAsia"/>
          <w:sz w:val="24"/>
        </w:rPr>
        <w:t>年</w:t>
      </w:r>
      <w:r>
        <w:rPr>
          <w:rFonts w:hint="eastAsia"/>
          <w:sz w:val="24"/>
          <w:lang w:val="en-US" w:eastAsia="zh-CN"/>
        </w:rPr>
        <w:t>出口</w:t>
      </w:r>
      <w:r>
        <w:rPr>
          <w:rFonts w:hint="eastAsia"/>
          <w:sz w:val="24"/>
        </w:rPr>
        <w:t>跨境电商投诉金额分布主要集中在</w:t>
      </w:r>
      <w:r>
        <w:rPr>
          <w:rFonts w:hint="eastAsia"/>
          <w:sz w:val="24"/>
          <w:lang w:val="en-US" w:eastAsia="zh-CN"/>
        </w:rPr>
        <w:t>0-5万元（31.20%）、</w:t>
      </w:r>
      <w:r>
        <w:rPr>
          <w:rFonts w:hint="eastAsia"/>
          <w:sz w:val="24"/>
        </w:rPr>
        <w:t>1000-5000元（</w:t>
      </w:r>
      <w:r>
        <w:rPr>
          <w:rFonts w:hint="eastAsia"/>
          <w:sz w:val="24"/>
          <w:lang w:val="en-US" w:eastAsia="zh-CN"/>
        </w:rPr>
        <w:t>20.00</w:t>
      </w:r>
      <w:r>
        <w:rPr>
          <w:rFonts w:hint="eastAsia"/>
          <w:sz w:val="24"/>
        </w:rPr>
        <w:t>%）、10000元以上（1</w:t>
      </w:r>
      <w:r>
        <w:rPr>
          <w:rFonts w:hint="eastAsia"/>
          <w:sz w:val="24"/>
          <w:lang w:val="en-US" w:eastAsia="zh-CN"/>
        </w:rPr>
        <w:t>6.0</w:t>
      </w:r>
      <w:r>
        <w:rPr>
          <w:sz w:val="24"/>
        </w:rPr>
        <w:t>0</w:t>
      </w:r>
      <w:r>
        <w:rPr>
          <w:rFonts w:hint="eastAsia"/>
          <w:sz w:val="24"/>
        </w:rPr>
        <w:t>%）、500-1000元（</w:t>
      </w:r>
      <w:r>
        <w:rPr>
          <w:rFonts w:hint="eastAsia"/>
          <w:sz w:val="24"/>
          <w:lang w:val="en-US" w:eastAsia="zh-CN"/>
        </w:rPr>
        <w:t>9.60</w:t>
      </w:r>
      <w:r>
        <w:rPr>
          <w:rFonts w:hint="eastAsia"/>
          <w:sz w:val="24"/>
        </w:rPr>
        <w:t>%）、100-500元（</w:t>
      </w:r>
      <w:r>
        <w:rPr>
          <w:rFonts w:hint="eastAsia"/>
          <w:sz w:val="24"/>
          <w:lang w:val="en-US" w:eastAsia="zh-CN"/>
        </w:rPr>
        <w:t>4.80</w:t>
      </w:r>
      <w:r>
        <w:rPr>
          <w:rFonts w:hint="eastAsia"/>
          <w:sz w:val="24"/>
        </w:rPr>
        <w:t>%）、5000-10000</w:t>
      </w:r>
      <w:r>
        <w:rPr>
          <w:rFonts w:hint="eastAsia"/>
          <w:sz w:val="24"/>
          <w:lang w:val="en-US" w:eastAsia="zh-CN"/>
        </w:rPr>
        <w:t>元</w:t>
      </w:r>
      <w:r>
        <w:rPr>
          <w:rFonts w:hint="eastAsia"/>
          <w:sz w:val="24"/>
        </w:rPr>
        <w:t>（</w:t>
      </w:r>
      <w:r>
        <w:rPr>
          <w:rFonts w:hint="eastAsia"/>
          <w:sz w:val="24"/>
          <w:lang w:val="en-US" w:eastAsia="zh-CN"/>
        </w:rPr>
        <w:t>4.80%</w:t>
      </w:r>
      <w:r>
        <w:rPr>
          <w:rFonts w:hint="eastAsia"/>
          <w:sz w:val="24"/>
        </w:rPr>
        <w:t>%）、0-100元（</w:t>
      </w:r>
      <w:r>
        <w:rPr>
          <w:rFonts w:hint="eastAsia"/>
          <w:sz w:val="24"/>
          <w:lang w:val="en-US" w:eastAsia="zh-CN"/>
        </w:rPr>
        <w:t>4.00</w:t>
      </w:r>
      <w:r>
        <w:rPr>
          <w:rFonts w:hint="eastAsia"/>
          <w:sz w:val="24"/>
        </w:rPr>
        <w:t>%）</w:t>
      </w:r>
      <w:r>
        <w:rPr>
          <w:rFonts w:hint="eastAsia"/>
          <w:sz w:val="24"/>
          <w:lang w:eastAsia="zh-CN"/>
        </w:rPr>
        <w:t>、</w:t>
      </w:r>
      <w:r>
        <w:rPr>
          <w:rFonts w:hint="eastAsia"/>
          <w:sz w:val="24"/>
          <w:lang w:val="en-US" w:eastAsia="zh-CN"/>
        </w:rPr>
        <w:t>20-50万元（1.60%）、5-10万元（0.80%）、50-100万元（0.80%）</w:t>
      </w:r>
      <w:r>
        <w:rPr>
          <w:rFonts w:hint="eastAsia"/>
          <w:sz w:val="24"/>
        </w:rPr>
        <w:t>，金额普遍较大。</w:t>
      </w:r>
    </w:p>
    <w:p>
      <w:pPr>
        <w:numPr>
          <w:ilvl w:val="0"/>
          <w:numId w:val="2"/>
        </w:numPr>
        <w:ind w:firstLine="640" w:firstLineChars="200"/>
        <w:outlineLvl w:val="0"/>
        <w:rPr>
          <w:rFonts w:ascii="微软雅黑" w:hAnsi="微软雅黑" w:eastAsia="微软雅黑" w:cs="微软雅黑"/>
          <w:b/>
          <w:bCs/>
          <w:sz w:val="32"/>
          <w:szCs w:val="32"/>
        </w:rPr>
      </w:pPr>
      <w:bookmarkStart w:id="6" w:name="_Toc20781"/>
      <w:r>
        <w:rPr>
          <w:rFonts w:hint="eastAsia" w:ascii="微软雅黑" w:hAnsi="微软雅黑" w:eastAsia="微软雅黑" w:cs="微软雅黑"/>
          <w:b/>
          <w:bCs/>
          <w:sz w:val="32"/>
          <w:szCs w:val="32"/>
        </w:rPr>
        <w:t>评级数据与典型案例</w:t>
      </w:r>
      <w:bookmarkEnd w:id="6"/>
    </w:p>
    <w:p>
      <w:pPr>
        <w:numPr>
          <w:ilvl w:val="0"/>
          <w:numId w:val="0"/>
        </w:numPr>
        <w:outlineLvl w:val="1"/>
        <w:rPr>
          <w:rFonts w:hint="eastAsia"/>
          <w:b/>
          <w:bCs/>
          <w:sz w:val="28"/>
          <w:szCs w:val="28"/>
        </w:rPr>
      </w:pPr>
      <w:bookmarkStart w:id="7" w:name="_Toc26016"/>
      <w:r>
        <w:rPr>
          <w:rFonts w:hint="eastAsia"/>
          <w:b/>
          <w:bCs/>
          <w:sz w:val="28"/>
          <w:szCs w:val="28"/>
          <w:lang w:eastAsia="zh-CN"/>
        </w:rPr>
        <w:t>（</w:t>
      </w:r>
      <w:r>
        <w:rPr>
          <w:rFonts w:hint="eastAsia"/>
          <w:b/>
          <w:bCs/>
          <w:sz w:val="28"/>
          <w:szCs w:val="28"/>
          <w:lang w:val="en-US" w:eastAsia="zh-CN"/>
        </w:rPr>
        <w:t>一</w:t>
      </w:r>
      <w:r>
        <w:rPr>
          <w:rFonts w:hint="eastAsia"/>
          <w:b/>
          <w:bCs/>
          <w:sz w:val="28"/>
          <w:szCs w:val="28"/>
          <w:lang w:eastAsia="zh-CN"/>
        </w:rPr>
        <w:t>）</w:t>
      </w:r>
      <w:r>
        <w:rPr>
          <w:rFonts w:hint="eastAsia"/>
          <w:b/>
          <w:bCs/>
          <w:sz w:val="28"/>
          <w:szCs w:val="28"/>
        </w:rPr>
        <w:t>“</w:t>
      </w:r>
      <w:r>
        <w:rPr>
          <w:rFonts w:hint="eastAsia"/>
          <w:b/>
          <w:bCs/>
          <w:sz w:val="28"/>
          <w:szCs w:val="28"/>
          <w:lang w:val="en-US" w:eastAsia="zh-CN"/>
        </w:rPr>
        <w:t>亚马逊</w:t>
      </w:r>
      <w:r>
        <w:rPr>
          <w:rFonts w:hint="eastAsia"/>
          <w:b/>
          <w:bCs/>
          <w:sz w:val="28"/>
          <w:szCs w:val="28"/>
        </w:rPr>
        <w:t>”数据与典型案例</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right="0"/>
        <w:rPr>
          <w:rFonts w:ascii="宋体" w:hAnsi="宋体" w:eastAsia="宋体" w:cs="宋体"/>
          <w:sz w:val="24"/>
          <w:szCs w:val="24"/>
        </w:rPr>
      </w:pPr>
      <w:r>
        <w:rPr>
          <w:rFonts w:ascii="宋体" w:hAnsi="宋体" w:eastAsia="宋体" w:cs="宋体"/>
          <w:sz w:val="24"/>
          <w:szCs w:val="24"/>
        </w:rPr>
        <w:drawing>
          <wp:inline distT="0" distB="0" distL="114300" distR="114300">
            <wp:extent cx="5525135" cy="2021840"/>
            <wp:effectExtent l="0" t="0" r="18415" b="1651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3"/>
                    <a:stretch>
                      <a:fillRect/>
                    </a:stretch>
                  </pic:blipFill>
                  <pic:spPr>
                    <a:xfrm>
                      <a:off x="0" y="0"/>
                      <a:ext cx="5525135" cy="2021840"/>
                    </a:xfrm>
                    <a:prstGeom prst="rect">
                      <a:avLst/>
                    </a:prstGeom>
                    <a:noFill/>
                    <a:ln w="9525">
                      <a:noFill/>
                    </a:ln>
                  </pic:spPr>
                </pic:pic>
              </a:graphicData>
            </a:graphic>
          </wp:inline>
        </w:drawing>
      </w:r>
    </w:p>
    <w:p>
      <w:pPr>
        <w:spacing w:before="156" w:beforeLines="50" w:line="360" w:lineRule="auto"/>
        <w:ind w:firstLine="480" w:firstLineChars="200"/>
        <w:rPr>
          <w:rFonts w:hint="eastAsia"/>
          <w:sz w:val="24"/>
        </w:rPr>
      </w:pPr>
      <w:r>
        <w:rPr>
          <w:rFonts w:hint="eastAsia"/>
          <w:sz w:val="24"/>
        </w:rPr>
        <w:t>据“电数宝”监测数据显示，202</w:t>
      </w:r>
      <w:r>
        <w:rPr>
          <w:rFonts w:hint="eastAsia"/>
          <w:sz w:val="24"/>
          <w:lang w:val="en-US" w:eastAsia="zh-CN"/>
        </w:rPr>
        <w:t>4</w:t>
      </w:r>
      <w:r>
        <w:rPr>
          <w:rFonts w:hint="eastAsia"/>
          <w:sz w:val="24"/>
        </w:rPr>
        <w:t>年“</w:t>
      </w:r>
      <w:r>
        <w:rPr>
          <w:rFonts w:hint="eastAsia"/>
          <w:sz w:val="24"/>
          <w:lang w:val="en-US" w:eastAsia="zh-CN"/>
        </w:rPr>
        <w:t>亚马逊</w:t>
      </w:r>
      <w:r>
        <w:rPr>
          <w:rFonts w:hint="eastAsia"/>
          <w:sz w:val="24"/>
        </w:rPr>
        <w:t>”共获得</w:t>
      </w:r>
      <w:r>
        <w:rPr>
          <w:rFonts w:hint="eastAsia"/>
          <w:sz w:val="24"/>
          <w:lang w:val="en-US" w:eastAsia="zh-CN"/>
        </w:rPr>
        <w:t>5</w:t>
      </w:r>
      <w:r>
        <w:rPr>
          <w:rFonts w:hint="eastAsia"/>
          <w:sz w:val="24"/>
        </w:rPr>
        <w:t>次消费评级，均为“</w:t>
      </w:r>
      <w:r>
        <w:rPr>
          <w:rFonts w:hint="eastAsia"/>
          <w:b/>
          <w:bCs/>
          <w:sz w:val="24"/>
        </w:rPr>
        <w:t>不</w:t>
      </w:r>
      <w:r>
        <w:rPr>
          <w:rFonts w:hint="eastAsia"/>
          <w:b/>
          <w:bCs/>
          <w:sz w:val="24"/>
          <w:lang w:val="en-US" w:eastAsia="zh-CN"/>
        </w:rPr>
        <w:t>建议下单</w:t>
      </w:r>
      <w:r>
        <w:rPr>
          <w:rFonts w:hint="eastAsia"/>
          <w:sz w:val="24"/>
        </w:rPr>
        <w:t>”，202</w:t>
      </w:r>
      <w:r>
        <w:rPr>
          <w:rFonts w:hint="eastAsia"/>
          <w:sz w:val="24"/>
          <w:lang w:val="en-US" w:eastAsia="zh-CN"/>
        </w:rPr>
        <w:t>4</w:t>
      </w:r>
      <w:r>
        <w:rPr>
          <w:rFonts w:hint="eastAsia"/>
          <w:sz w:val="24"/>
        </w:rPr>
        <w:t>年整体消费评级为</w:t>
      </w:r>
      <w:r>
        <w:rPr>
          <w:rFonts w:hint="eastAsia"/>
          <w:b/>
          <w:bCs/>
          <w:sz w:val="24"/>
        </w:rPr>
        <w:t>“不</w:t>
      </w:r>
      <w:r>
        <w:rPr>
          <w:rFonts w:hint="eastAsia"/>
          <w:b/>
          <w:bCs/>
          <w:sz w:val="24"/>
          <w:lang w:val="en-US" w:eastAsia="zh-CN"/>
        </w:rPr>
        <w:t>建议下单</w:t>
      </w:r>
      <w:r>
        <w:rPr>
          <w:rFonts w:hint="eastAsia"/>
          <w:b/>
          <w:bCs/>
          <w:sz w:val="24"/>
        </w:rPr>
        <w:t>”</w:t>
      </w:r>
      <w:r>
        <w:rPr>
          <w:rFonts w:hint="eastAsia"/>
          <w:sz w:val="24"/>
        </w:rPr>
        <w:t>。</w:t>
      </w:r>
    </w:p>
    <w:p>
      <w:pPr>
        <w:spacing w:before="156" w:beforeLines="50" w:line="360" w:lineRule="auto"/>
      </w:pPr>
      <w:r>
        <w:drawing>
          <wp:inline distT="0" distB="0" distL="114300" distR="114300">
            <wp:extent cx="5059045" cy="3339465"/>
            <wp:effectExtent l="0" t="0" r="8255"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4"/>
                    <a:stretch>
                      <a:fillRect/>
                    </a:stretch>
                  </pic:blipFill>
                  <pic:spPr>
                    <a:xfrm>
                      <a:off x="0" y="0"/>
                      <a:ext cx="5059045" cy="3339465"/>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据“电数宝”显示，202</w:t>
      </w:r>
      <w:r>
        <w:rPr>
          <w:rFonts w:hint="eastAsia"/>
          <w:sz w:val="24"/>
          <w:lang w:val="en-US" w:eastAsia="zh-CN"/>
        </w:rPr>
        <w:t>4</w:t>
      </w:r>
      <w:r>
        <w:rPr>
          <w:rFonts w:hint="eastAsia"/>
          <w:sz w:val="24"/>
        </w:rPr>
        <w:t>年全年，“</w:t>
      </w:r>
      <w:r>
        <w:rPr>
          <w:rFonts w:hint="eastAsia"/>
          <w:sz w:val="24"/>
          <w:lang w:val="en-US" w:eastAsia="zh-CN"/>
        </w:rPr>
        <w:t>亚马逊</w:t>
      </w:r>
      <w:r>
        <w:rPr>
          <w:rFonts w:hint="eastAsia"/>
          <w:sz w:val="24"/>
        </w:rPr>
        <w:t>”的问题类型主要集中于</w:t>
      </w:r>
      <w:r>
        <w:rPr>
          <w:rFonts w:hint="eastAsia"/>
          <w:b/>
          <w:bCs/>
          <w:sz w:val="24"/>
          <w:lang w:val="en-US" w:eastAsia="zh-CN"/>
        </w:rPr>
        <w:t>任意仅退款、退款问题</w:t>
      </w:r>
      <w:r>
        <w:rPr>
          <w:rFonts w:hint="eastAsia"/>
          <w:sz w:val="24"/>
        </w:rPr>
        <w:t>；“电诉宝”受理投诉用户聚集地区为</w:t>
      </w:r>
      <w:r>
        <w:rPr>
          <w:rFonts w:hint="eastAsia"/>
          <w:sz w:val="24"/>
          <w:lang w:val="en-US" w:eastAsia="zh-CN"/>
        </w:rPr>
        <w:t>广东</w:t>
      </w:r>
      <w:r>
        <w:rPr>
          <w:rFonts w:hint="eastAsia"/>
          <w:sz w:val="24"/>
        </w:rPr>
        <w:t>省；其中，男性用户投诉比例</w:t>
      </w:r>
      <w:r>
        <w:rPr>
          <w:rFonts w:hint="eastAsia"/>
          <w:sz w:val="24"/>
          <w:lang w:val="en-US" w:eastAsia="zh-CN"/>
        </w:rPr>
        <w:t>达100</w:t>
      </w:r>
      <w:r>
        <w:rPr>
          <w:rFonts w:hint="eastAsia"/>
          <w:sz w:val="24"/>
        </w:rPr>
        <w:t>%；用户投诉“</w:t>
      </w:r>
      <w:r>
        <w:rPr>
          <w:rFonts w:hint="eastAsia"/>
          <w:sz w:val="24"/>
          <w:lang w:val="en-US" w:eastAsia="zh-CN"/>
        </w:rPr>
        <w:t>亚马逊</w:t>
      </w:r>
      <w:r>
        <w:rPr>
          <w:rFonts w:hint="eastAsia"/>
          <w:sz w:val="24"/>
        </w:rPr>
        <w:t>”投诉金额分布于</w:t>
      </w:r>
      <w:r>
        <w:rPr>
          <w:rFonts w:hint="eastAsia"/>
          <w:sz w:val="24"/>
          <w:lang w:val="en-US" w:eastAsia="zh-CN"/>
        </w:rPr>
        <w:t>0-5万</w:t>
      </w:r>
      <w:r>
        <w:rPr>
          <w:rFonts w:hint="eastAsia"/>
          <w:sz w:val="24"/>
        </w:rPr>
        <w:t>元、1000-5000元区间。</w:t>
      </w:r>
    </w:p>
    <w:p>
      <w:pPr>
        <w:spacing w:before="156" w:beforeLines="50" w:line="360" w:lineRule="auto"/>
        <w:rPr>
          <w:rStyle w:val="12"/>
          <w:rFonts w:hint="default" w:ascii="Arial" w:hAnsi="Arial" w:cs="Arial" w:eastAsiaTheme="minorEastAsia"/>
          <w:i w:val="0"/>
          <w:caps w:val="0"/>
          <w:color w:val="333333"/>
          <w:spacing w:val="0"/>
          <w:kern w:val="0"/>
          <w:sz w:val="24"/>
          <w:szCs w:val="24"/>
          <w:shd w:val="clear" w:fill="FFFFFF"/>
          <w:lang w:val="en-US" w:eastAsia="zh-CN" w:bidi="ar-SA"/>
        </w:rPr>
      </w:pPr>
      <w:r>
        <w:rPr>
          <w:rStyle w:val="12"/>
          <w:rFonts w:hint="eastAsia" w:ascii="Arial" w:hAnsi="Arial" w:cs="Arial" w:eastAsiaTheme="minorEastAsia"/>
          <w:i w:val="0"/>
          <w:caps w:val="0"/>
          <w:color w:val="333333"/>
          <w:spacing w:val="0"/>
          <w:kern w:val="0"/>
          <w:sz w:val="24"/>
          <w:szCs w:val="24"/>
          <w:shd w:val="clear" w:fill="FFFFFF"/>
          <w:lang w:val="en-US" w:eastAsia="zh-CN" w:bidi="ar-SA"/>
        </w:rPr>
        <w:t>【典型案例】</w:t>
      </w:r>
      <w:r>
        <w:rPr>
          <w:rStyle w:val="12"/>
          <w:rFonts w:hint="default" w:ascii="Arial" w:hAnsi="Arial" w:cs="Arial"/>
          <w:b/>
          <w:i w:val="0"/>
          <w:caps w:val="0"/>
          <w:color w:val="333333"/>
          <w:spacing w:val="0"/>
          <w:sz w:val="24"/>
          <w:szCs w:val="24"/>
          <w:shd w:val="clear" w:fill="FFFFFF"/>
        </w:rPr>
        <w:t>用户投诉“</w:t>
      </w:r>
      <w:r>
        <w:rPr>
          <w:rStyle w:val="12"/>
          <w:rFonts w:hint="eastAsia" w:ascii="Arial" w:hAnsi="Arial" w:cs="Arial"/>
          <w:b/>
          <w:i w:val="0"/>
          <w:caps w:val="0"/>
          <w:color w:val="333333"/>
          <w:spacing w:val="0"/>
          <w:sz w:val="24"/>
          <w:szCs w:val="24"/>
          <w:shd w:val="clear" w:fill="FFFFFF"/>
          <w:lang w:val="en-US" w:eastAsia="zh-CN"/>
        </w:rPr>
        <w:t>亚马逊</w:t>
      </w:r>
      <w:r>
        <w:rPr>
          <w:rStyle w:val="12"/>
          <w:rFonts w:hint="default" w:ascii="Arial" w:hAnsi="Arial" w:cs="Arial"/>
          <w:b/>
          <w:i w:val="0"/>
          <w:caps w:val="0"/>
          <w:color w:val="333333"/>
          <w:spacing w:val="0"/>
          <w:sz w:val="24"/>
          <w:szCs w:val="24"/>
          <w:shd w:val="clear" w:fill="FFFFFF"/>
        </w:rPr>
        <w:t>”退货不退款</w:t>
      </w:r>
      <w:r>
        <w:rPr>
          <w:rStyle w:val="12"/>
          <w:rFonts w:hint="eastAsia" w:ascii="Arial" w:hAnsi="Arial" w:cs="Arial"/>
          <w:b/>
          <w:i w:val="0"/>
          <w:caps w:val="0"/>
          <w:color w:val="333333"/>
          <w:spacing w:val="0"/>
          <w:sz w:val="24"/>
          <w:szCs w:val="24"/>
          <w:shd w:val="clear" w:fill="FFFFFF"/>
          <w:lang w:val="en-US" w:eastAsia="zh-CN"/>
        </w:rPr>
        <w:t xml:space="preserve"> 提供证明始终无效</w:t>
      </w:r>
    </w:p>
    <w:p>
      <w:pPr>
        <w:spacing w:before="156" w:beforeLines="50" w:line="360" w:lineRule="auto"/>
        <w:ind w:firstLine="480" w:firstLineChars="200"/>
        <w:rPr>
          <w:rFonts w:hint="default" w:ascii="Arial" w:hAnsi="Arial" w:cs="Arial" w:eastAsiaTheme="minorEastAsia"/>
          <w:i w:val="0"/>
          <w:caps w:val="0"/>
          <w:color w:val="333333"/>
          <w:spacing w:val="0"/>
          <w:kern w:val="0"/>
          <w:sz w:val="24"/>
          <w:szCs w:val="24"/>
          <w:shd w:val="clear" w:fill="FFFFFF"/>
          <w:lang w:val="en-US" w:eastAsia="zh-CN" w:bidi="ar-SA"/>
        </w:rPr>
      </w:pPr>
      <w:r>
        <w:rPr>
          <w:rFonts w:hint="eastAsia" w:ascii="Arial" w:hAnsi="Arial" w:cs="Arial"/>
          <w:i w:val="0"/>
          <w:caps w:val="0"/>
          <w:color w:val="333333"/>
          <w:spacing w:val="0"/>
          <w:sz w:val="24"/>
          <w:szCs w:val="24"/>
          <w:shd w:val="clear" w:fill="FFFFFF"/>
          <w:lang w:val="en-US" w:eastAsia="zh-CN"/>
        </w:rPr>
        <w:t>7</w:t>
      </w:r>
      <w:r>
        <w:rPr>
          <w:rFonts w:hint="default" w:ascii="Arial" w:hAnsi="Arial" w:cs="Arial"/>
          <w:i w:val="0"/>
          <w:caps w:val="0"/>
          <w:color w:val="333333"/>
          <w:spacing w:val="0"/>
          <w:sz w:val="24"/>
          <w:szCs w:val="24"/>
          <w:shd w:val="clear" w:fill="FFFFFF"/>
        </w:rPr>
        <w:t>月2日，</w:t>
      </w:r>
      <w:r>
        <w:rPr>
          <w:rFonts w:hint="eastAsia" w:ascii="Arial" w:hAnsi="Arial" w:cs="Arial"/>
          <w:i w:val="0"/>
          <w:caps w:val="0"/>
          <w:color w:val="333333"/>
          <w:spacing w:val="0"/>
          <w:sz w:val="24"/>
          <w:szCs w:val="24"/>
          <w:shd w:val="clear" w:fill="FFFFFF"/>
          <w:lang w:val="en-US" w:eastAsia="zh-CN"/>
        </w:rPr>
        <w:t>上海市的</w:t>
      </w:r>
      <w:r>
        <w:rPr>
          <w:rFonts w:hint="eastAsia" w:ascii="Arial" w:hAnsi="Arial" w:cs="Arial" w:eastAsiaTheme="minorEastAsia"/>
          <w:i w:val="0"/>
          <w:caps w:val="0"/>
          <w:color w:val="333333"/>
          <w:spacing w:val="0"/>
          <w:kern w:val="0"/>
          <w:sz w:val="24"/>
          <w:szCs w:val="24"/>
          <w:shd w:val="clear" w:fill="FFFFFF"/>
          <w:lang w:val="en-US" w:eastAsia="zh-CN" w:bidi="ar-SA"/>
        </w:rPr>
        <w:t>李先生</w:t>
      </w:r>
      <w:r>
        <w:rPr>
          <w:rFonts w:hint="default" w:ascii="Arial" w:hAnsi="Arial" w:cs="Arial" w:eastAsiaTheme="minorEastAsia"/>
          <w:i w:val="0"/>
          <w:caps w:val="0"/>
          <w:color w:val="333333"/>
          <w:spacing w:val="0"/>
          <w:kern w:val="0"/>
          <w:sz w:val="24"/>
          <w:szCs w:val="24"/>
          <w:shd w:val="clear" w:fill="FFFFFF"/>
          <w:lang w:val="en-US" w:eastAsia="zh-CN" w:bidi="ar-SA"/>
        </w:rPr>
        <w:t>向“电诉宝”投诉称其大约在一个月前，他在亚马逊电商平台上申请退货，并将商品寄回给商家。物流信息显示，该商品已于8月9日被商家签收。时至今日，李先生仍未收到应退的款项。</w:t>
      </w:r>
    </w:p>
    <w:p>
      <w:pPr>
        <w:spacing w:before="156" w:beforeLines="50" w:line="360" w:lineRule="auto"/>
        <w:ind w:firstLine="480" w:firstLineChars="200"/>
        <w:rPr>
          <w:rFonts w:hint="default" w:ascii="Arial" w:hAnsi="Arial" w:cs="Arial" w:eastAsiaTheme="minorEastAsia"/>
          <w:i w:val="0"/>
          <w:caps w:val="0"/>
          <w:color w:val="333333"/>
          <w:spacing w:val="0"/>
          <w:kern w:val="0"/>
          <w:sz w:val="24"/>
          <w:szCs w:val="24"/>
          <w:shd w:val="clear" w:fill="FFFFFF"/>
          <w:lang w:val="en-US" w:eastAsia="zh-CN" w:bidi="ar-SA"/>
        </w:rPr>
      </w:pPr>
      <w:r>
        <w:rPr>
          <w:rFonts w:hint="default" w:ascii="Arial" w:hAnsi="Arial" w:cs="Arial" w:eastAsiaTheme="minorEastAsia"/>
          <w:i w:val="0"/>
          <w:caps w:val="0"/>
          <w:color w:val="333333"/>
          <w:spacing w:val="0"/>
          <w:kern w:val="0"/>
          <w:sz w:val="24"/>
          <w:szCs w:val="24"/>
          <w:shd w:val="clear" w:fill="FFFFFF"/>
          <w:lang w:val="en-US" w:eastAsia="zh-CN" w:bidi="ar-SA"/>
        </w:rPr>
        <w:t>李先生多次向亚马逊客服咨询退款进度，但得到的答复总是要求他提供物流收据、交货收据以及签收依据。尽管李先生已经按照要求上传了由物流公司DHL官方提供的收据和签收证明，但亚马逊客服却持续表示这些文件无效。</w:t>
      </w:r>
    </w:p>
    <w:p>
      <w:pPr>
        <w:spacing w:before="156" w:beforeLines="50" w:line="360" w:lineRule="auto"/>
        <w:ind w:firstLine="480" w:firstLineChars="200"/>
        <w:rPr>
          <w:rFonts w:hint="default" w:ascii="Arial" w:hAnsi="Arial" w:cs="Arial" w:eastAsiaTheme="minorEastAsia"/>
          <w:i w:val="0"/>
          <w:caps w:val="0"/>
          <w:color w:val="333333"/>
          <w:spacing w:val="0"/>
          <w:kern w:val="0"/>
          <w:sz w:val="24"/>
          <w:szCs w:val="24"/>
          <w:shd w:val="clear" w:fill="FFFFFF"/>
          <w:lang w:val="en-US" w:eastAsia="zh-CN" w:bidi="ar-SA"/>
        </w:rPr>
      </w:pPr>
      <w:r>
        <w:rPr>
          <w:rFonts w:hint="default" w:ascii="Arial" w:hAnsi="Arial" w:cs="Arial" w:eastAsiaTheme="minorEastAsia"/>
          <w:i w:val="0"/>
          <w:caps w:val="0"/>
          <w:color w:val="333333"/>
          <w:spacing w:val="0"/>
          <w:kern w:val="0"/>
          <w:sz w:val="24"/>
          <w:szCs w:val="24"/>
          <w:shd w:val="clear" w:fill="FFFFFF"/>
          <w:lang w:val="en-US" w:eastAsia="zh-CN" w:bidi="ar-SA"/>
        </w:rPr>
        <w:t>接到该用户投诉后，我们第一时间将投诉案件移交该平台相关工作人员督办妥善处理。但截至发稿前，尚未收到</w:t>
      </w:r>
      <w:r>
        <w:rPr>
          <w:rFonts w:hint="eastAsia" w:ascii="Arial" w:hAnsi="Arial" w:cs="Arial" w:eastAsiaTheme="minorEastAsia"/>
          <w:i w:val="0"/>
          <w:caps w:val="0"/>
          <w:color w:val="333333"/>
          <w:spacing w:val="0"/>
          <w:kern w:val="0"/>
          <w:sz w:val="24"/>
          <w:szCs w:val="24"/>
          <w:shd w:val="clear" w:fill="FFFFFF"/>
          <w:lang w:val="en-US" w:eastAsia="zh-CN" w:bidi="ar-SA"/>
        </w:rPr>
        <w:t>亚马逊</w:t>
      </w:r>
      <w:r>
        <w:rPr>
          <w:rFonts w:hint="default" w:ascii="Arial" w:hAnsi="Arial" w:cs="Arial" w:eastAsiaTheme="minorEastAsia"/>
          <w:i w:val="0"/>
          <w:caps w:val="0"/>
          <w:color w:val="333333"/>
          <w:spacing w:val="0"/>
          <w:kern w:val="0"/>
          <w:sz w:val="24"/>
          <w:szCs w:val="24"/>
          <w:shd w:val="clear" w:fill="FFFFFF"/>
          <w:lang w:val="en-US" w:eastAsia="zh-CN" w:bidi="ar-SA"/>
        </w:rPr>
        <w:t>平台工作人员的回复。</w:t>
      </w:r>
    </w:p>
    <w:p>
      <w:pPr>
        <w:numPr>
          <w:ilvl w:val="0"/>
          <w:numId w:val="3"/>
        </w:numPr>
        <w:outlineLvl w:val="1"/>
        <w:rPr>
          <w:rFonts w:hint="eastAsia"/>
          <w:b/>
          <w:bCs/>
          <w:sz w:val="28"/>
          <w:szCs w:val="28"/>
        </w:rPr>
      </w:pPr>
      <w:bookmarkStart w:id="8" w:name="_Toc27314"/>
      <w:r>
        <w:rPr>
          <w:rFonts w:hint="eastAsia"/>
          <w:b/>
          <w:bCs/>
          <w:sz w:val="28"/>
          <w:szCs w:val="28"/>
        </w:rPr>
        <w:t>“</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敦煌网</w:t>
      </w:r>
      <w:r>
        <w:rPr>
          <w:rFonts w:hint="eastAsia"/>
          <w:b/>
          <w:bCs/>
          <w:sz w:val="28"/>
          <w:szCs w:val="28"/>
        </w:rPr>
        <w:t>”数据与典型案例</w:t>
      </w:r>
      <w:bookmarkEnd w:id="8"/>
    </w:p>
    <w:p>
      <w:pPr>
        <w:numPr>
          <w:ilvl w:val="0"/>
          <w:numId w:val="0"/>
        </w:numPr>
        <w:outlineLvl w:val="1"/>
      </w:pPr>
      <w:r>
        <w:drawing>
          <wp:inline distT="0" distB="0" distL="114300" distR="114300">
            <wp:extent cx="5274310" cy="1925955"/>
            <wp:effectExtent l="0" t="0" r="254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1925955"/>
                    </a:xfrm>
                    <a:prstGeom prst="rect">
                      <a:avLst/>
                    </a:prstGeom>
                    <a:noFill/>
                    <a:ln>
                      <a:noFill/>
                    </a:ln>
                  </pic:spPr>
                </pic:pic>
              </a:graphicData>
            </a:graphic>
          </wp:inline>
        </w:drawing>
      </w:r>
    </w:p>
    <w:p>
      <w:pPr>
        <w:spacing w:before="156" w:beforeLines="50" w:line="360" w:lineRule="auto"/>
        <w:ind w:firstLine="480" w:firstLineChars="20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据“电数宝”监测数据显示，2024年“敦煌网”共获得5次消费评级，均为</w:t>
      </w:r>
      <w:r>
        <w:rPr>
          <w:rFonts w:hint="eastAsia" w:ascii="Arial" w:hAnsi="Arial" w:cs="Arial"/>
          <w:b/>
          <w:bCs/>
          <w:i w:val="0"/>
          <w:caps w:val="0"/>
          <w:color w:val="333333"/>
          <w:spacing w:val="0"/>
          <w:sz w:val="24"/>
          <w:szCs w:val="24"/>
          <w:shd w:val="clear" w:fill="FFFFFF"/>
          <w:lang w:val="en-US" w:eastAsia="zh-CN"/>
        </w:rPr>
        <w:t>“不予评级”</w:t>
      </w:r>
      <w:r>
        <w:rPr>
          <w:rFonts w:hint="eastAsia" w:ascii="Arial" w:hAnsi="Arial" w:cs="Arial"/>
          <w:i w:val="0"/>
          <w:caps w:val="0"/>
          <w:color w:val="333333"/>
          <w:spacing w:val="0"/>
          <w:sz w:val="24"/>
          <w:szCs w:val="24"/>
          <w:shd w:val="clear" w:fill="FFFFFF"/>
          <w:lang w:val="en-US" w:eastAsia="zh-CN"/>
        </w:rPr>
        <w:t>，2024年整体消费评级为</w:t>
      </w:r>
      <w:r>
        <w:rPr>
          <w:rFonts w:hint="eastAsia" w:ascii="Arial" w:hAnsi="Arial" w:cs="Arial"/>
          <w:b/>
          <w:bCs/>
          <w:i w:val="0"/>
          <w:caps w:val="0"/>
          <w:color w:val="333333"/>
          <w:spacing w:val="0"/>
          <w:sz w:val="24"/>
          <w:szCs w:val="24"/>
          <w:shd w:val="clear" w:fill="FFFFFF"/>
          <w:lang w:val="en-US" w:eastAsia="zh-CN"/>
        </w:rPr>
        <w:t>“不予评级”</w:t>
      </w:r>
      <w:r>
        <w:rPr>
          <w:rFonts w:hint="eastAsia" w:ascii="Arial" w:hAnsi="Arial" w:cs="Arial"/>
          <w:i w:val="0"/>
          <w:caps w:val="0"/>
          <w:color w:val="333333"/>
          <w:spacing w:val="0"/>
          <w:sz w:val="24"/>
          <w:szCs w:val="24"/>
          <w:shd w:val="clear" w:fill="FFFFFF"/>
          <w:lang w:val="en-US" w:eastAsia="zh-CN"/>
        </w:rPr>
        <w:t>。</w:t>
      </w:r>
    </w:p>
    <w:p>
      <w:pPr>
        <w:spacing w:before="156" w:beforeLines="50" w:line="360" w:lineRule="auto"/>
        <w:ind w:firstLine="482" w:firstLineChars="200"/>
        <w:rPr>
          <w:rFonts w:hint="default" w:ascii="Arial" w:hAnsi="Arial" w:cs="Arial"/>
          <w:i w:val="0"/>
          <w:caps w:val="0"/>
          <w:color w:val="333333"/>
          <w:spacing w:val="0"/>
          <w:sz w:val="24"/>
          <w:szCs w:val="24"/>
          <w:shd w:val="clear" w:fill="FFFFFF"/>
          <w:lang w:val="en-US" w:eastAsia="zh-CN"/>
        </w:rPr>
      </w:pPr>
      <w:r>
        <w:rPr>
          <w:rStyle w:val="12"/>
          <w:rFonts w:hint="eastAsia" w:ascii="Arial" w:hAnsi="Arial" w:cs="Arial" w:eastAsiaTheme="minorEastAsia"/>
          <w:i w:val="0"/>
          <w:caps w:val="0"/>
          <w:color w:val="333333"/>
          <w:spacing w:val="0"/>
          <w:kern w:val="0"/>
          <w:sz w:val="24"/>
          <w:szCs w:val="24"/>
          <w:shd w:val="clear" w:fill="FFFFFF"/>
          <w:lang w:val="en-US" w:eastAsia="zh-CN" w:bidi="ar-SA"/>
        </w:rPr>
        <w:t>【典型案例】</w:t>
      </w:r>
      <w:r>
        <w:rPr>
          <w:rStyle w:val="12"/>
          <w:rFonts w:hint="default" w:ascii="Arial" w:hAnsi="Arial" w:cs="Arial"/>
          <w:b/>
          <w:i w:val="0"/>
          <w:caps w:val="0"/>
          <w:color w:val="333333"/>
          <w:spacing w:val="0"/>
          <w:sz w:val="24"/>
          <w:szCs w:val="24"/>
          <w:shd w:val="clear" w:fill="FFFFFF"/>
        </w:rPr>
        <w:t>用户投诉“</w:t>
      </w:r>
      <w:r>
        <w:rPr>
          <w:rStyle w:val="12"/>
          <w:rFonts w:hint="eastAsia" w:ascii="Arial" w:hAnsi="Arial" w:cs="Arial"/>
          <w:b/>
          <w:i w:val="0"/>
          <w:caps w:val="0"/>
          <w:color w:val="333333"/>
          <w:spacing w:val="0"/>
          <w:sz w:val="24"/>
          <w:szCs w:val="24"/>
          <w:shd w:val="clear" w:fill="FFFFFF"/>
          <w:lang w:val="en-US" w:eastAsia="zh-CN"/>
        </w:rPr>
        <w:t>敦煌网</w:t>
      </w:r>
      <w:r>
        <w:rPr>
          <w:rStyle w:val="12"/>
          <w:rFonts w:hint="default" w:ascii="Arial" w:hAnsi="Arial" w:cs="Arial"/>
          <w:b/>
          <w:i w:val="0"/>
          <w:caps w:val="0"/>
          <w:color w:val="333333"/>
          <w:spacing w:val="0"/>
          <w:sz w:val="24"/>
          <w:szCs w:val="24"/>
          <w:shd w:val="clear" w:fill="FFFFFF"/>
        </w:rPr>
        <w:t>”退款</w:t>
      </w:r>
      <w:r>
        <w:rPr>
          <w:rStyle w:val="12"/>
          <w:rFonts w:hint="eastAsia" w:ascii="Arial" w:hAnsi="Arial" w:cs="Arial"/>
          <w:b/>
          <w:i w:val="0"/>
          <w:caps w:val="0"/>
          <w:color w:val="333333"/>
          <w:spacing w:val="0"/>
          <w:sz w:val="24"/>
          <w:szCs w:val="24"/>
          <w:shd w:val="clear" w:fill="FFFFFF"/>
          <w:lang w:val="en-US" w:eastAsia="zh-CN"/>
        </w:rPr>
        <w:t>难 客服推诿责任</w:t>
      </w:r>
    </w:p>
    <w:p>
      <w:pPr>
        <w:spacing w:before="156" w:beforeLines="50" w:line="360" w:lineRule="auto"/>
        <w:ind w:firstLine="480" w:firstLineChars="200"/>
        <w:rPr>
          <w:rFonts w:hint="default" w:ascii="Arial" w:hAnsi="Arial" w:cs="Arial" w:eastAsiaTheme="minorEastAsia"/>
          <w:i w:val="0"/>
          <w:caps w:val="0"/>
          <w:color w:val="333333"/>
          <w:spacing w:val="0"/>
          <w:kern w:val="0"/>
          <w:sz w:val="24"/>
          <w:szCs w:val="24"/>
          <w:shd w:val="clear" w:fill="FFFFFF"/>
          <w:lang w:val="en-US" w:eastAsia="zh-CN" w:bidi="ar-SA"/>
        </w:rPr>
      </w:pPr>
      <w:r>
        <w:rPr>
          <w:rFonts w:hint="eastAsia" w:ascii="Arial" w:hAnsi="Arial" w:cs="Arial"/>
          <w:i w:val="0"/>
          <w:caps w:val="0"/>
          <w:color w:val="333333"/>
          <w:spacing w:val="0"/>
          <w:sz w:val="24"/>
          <w:szCs w:val="24"/>
          <w:shd w:val="clear" w:fill="FFFFFF"/>
          <w:lang w:val="en-US" w:eastAsia="zh-CN"/>
        </w:rPr>
        <w:t>12</w:t>
      </w:r>
      <w:r>
        <w:rPr>
          <w:rFonts w:hint="default" w:ascii="Arial" w:hAnsi="Arial" w:cs="Arial"/>
          <w:i w:val="0"/>
          <w:caps w:val="0"/>
          <w:color w:val="333333"/>
          <w:spacing w:val="0"/>
          <w:sz w:val="24"/>
          <w:szCs w:val="24"/>
          <w:shd w:val="clear" w:fill="FFFFFF"/>
        </w:rPr>
        <w:t>月</w:t>
      </w:r>
      <w:r>
        <w:rPr>
          <w:rFonts w:hint="eastAsia" w:ascii="Arial" w:hAnsi="Arial" w:cs="Arial"/>
          <w:i w:val="0"/>
          <w:caps w:val="0"/>
          <w:color w:val="333333"/>
          <w:spacing w:val="0"/>
          <w:sz w:val="24"/>
          <w:szCs w:val="24"/>
          <w:shd w:val="clear" w:fill="FFFFFF"/>
          <w:lang w:val="en-US" w:eastAsia="zh-CN"/>
        </w:rPr>
        <w:t>11</w:t>
      </w:r>
      <w:r>
        <w:rPr>
          <w:rFonts w:hint="default" w:ascii="Arial" w:hAnsi="Arial" w:cs="Arial"/>
          <w:i w:val="0"/>
          <w:caps w:val="0"/>
          <w:color w:val="333333"/>
          <w:spacing w:val="0"/>
          <w:sz w:val="24"/>
          <w:szCs w:val="24"/>
          <w:shd w:val="clear" w:fill="FFFFFF"/>
        </w:rPr>
        <w:t>日，</w:t>
      </w:r>
      <w:r>
        <w:rPr>
          <w:rFonts w:hint="eastAsia" w:ascii="Arial" w:hAnsi="Arial" w:cs="Arial"/>
          <w:i w:val="0"/>
          <w:caps w:val="0"/>
          <w:color w:val="333333"/>
          <w:spacing w:val="0"/>
          <w:sz w:val="24"/>
          <w:szCs w:val="24"/>
          <w:shd w:val="clear" w:fill="FFFFFF"/>
          <w:lang w:val="en-US" w:eastAsia="zh-CN"/>
        </w:rPr>
        <w:t>江苏省的尤女士</w:t>
      </w:r>
      <w:r>
        <w:rPr>
          <w:rFonts w:hint="default" w:ascii="Arial" w:hAnsi="Arial" w:cs="Arial"/>
          <w:i w:val="0"/>
          <w:caps w:val="0"/>
          <w:color w:val="333333"/>
          <w:spacing w:val="0"/>
          <w:sz w:val="24"/>
          <w:szCs w:val="24"/>
          <w:shd w:val="clear" w:fill="FFFFFF"/>
          <w:lang w:val="en-US" w:eastAsia="zh-CN"/>
        </w:rPr>
        <w:t>向“电诉宝”投诉称</w:t>
      </w:r>
      <w:r>
        <w:rPr>
          <w:rFonts w:hint="eastAsia" w:ascii="Arial" w:hAnsi="Arial" w:cs="Arial"/>
          <w:i w:val="0"/>
          <w:caps w:val="0"/>
          <w:color w:val="333333"/>
          <w:spacing w:val="0"/>
          <w:sz w:val="24"/>
          <w:szCs w:val="24"/>
          <w:shd w:val="clear" w:fill="FFFFFF"/>
          <w:lang w:val="en-US" w:eastAsia="zh-CN"/>
        </w:rPr>
        <w:t>其于</w:t>
      </w:r>
      <w:r>
        <w:rPr>
          <w:rFonts w:hint="default" w:ascii="Arial" w:hAnsi="Arial" w:cs="Arial"/>
          <w:i w:val="0"/>
          <w:caps w:val="0"/>
          <w:color w:val="333333"/>
          <w:spacing w:val="0"/>
          <w:sz w:val="24"/>
          <w:szCs w:val="24"/>
          <w:shd w:val="clear" w:fill="FFFFFF"/>
          <w:lang w:val="en-US" w:eastAsia="zh-CN"/>
        </w:rPr>
        <w:t>2024</w:t>
      </w:r>
      <w:r>
        <w:rPr>
          <w:rFonts w:hint="default" w:ascii="Arial" w:hAnsi="Arial" w:cs="Arial" w:eastAsiaTheme="minorEastAsia"/>
          <w:i w:val="0"/>
          <w:caps w:val="0"/>
          <w:color w:val="333333"/>
          <w:spacing w:val="0"/>
          <w:kern w:val="0"/>
          <w:sz w:val="24"/>
          <w:szCs w:val="24"/>
          <w:shd w:val="clear" w:fill="FFFFFF"/>
          <w:lang w:val="en-US" w:eastAsia="zh-CN" w:bidi="ar-SA"/>
        </w:rPr>
        <w:t>年11月29日在敦煌网支付了1399元的平台使用费用。然而，在缴费后，她发现如果不缴纳保证金，店铺将无法进行商品上传。于是，尤女士于当天立即联系了敦煌网的客服，申请退还平台使用费。但在此过程中，客服并未提及会通过电话进行审核。</w:t>
      </w:r>
    </w:p>
    <w:p>
      <w:pPr>
        <w:spacing w:before="156" w:beforeLines="50" w:line="360" w:lineRule="auto"/>
        <w:ind w:firstLine="480" w:firstLineChars="200"/>
        <w:rPr>
          <w:rFonts w:hint="default" w:ascii="Arial" w:hAnsi="Arial" w:cs="Arial" w:eastAsiaTheme="minorEastAsia"/>
          <w:i w:val="0"/>
          <w:caps w:val="0"/>
          <w:color w:val="333333"/>
          <w:spacing w:val="0"/>
          <w:kern w:val="0"/>
          <w:sz w:val="24"/>
          <w:szCs w:val="24"/>
          <w:shd w:val="clear" w:fill="FFFFFF"/>
          <w:lang w:val="en-US" w:eastAsia="zh-CN" w:bidi="ar-SA"/>
        </w:rPr>
      </w:pPr>
      <w:r>
        <w:rPr>
          <w:rFonts w:hint="default" w:ascii="Arial" w:hAnsi="Arial" w:cs="Arial" w:eastAsiaTheme="minorEastAsia"/>
          <w:i w:val="0"/>
          <w:caps w:val="0"/>
          <w:color w:val="333333"/>
          <w:spacing w:val="0"/>
          <w:kern w:val="0"/>
          <w:sz w:val="24"/>
          <w:szCs w:val="24"/>
          <w:shd w:val="clear" w:fill="FFFFFF"/>
          <w:lang w:val="en-US" w:eastAsia="zh-CN" w:bidi="ar-SA"/>
        </w:rPr>
        <w:t>敦煌网在12月3日通过站内信通知尤女士，其身份认证未通过，并指示她在平台上自行发起退款申请。尤女士按照指示操作，但在申请退款时，页面上显示的拒绝理由竟是敦煌网无法根据注册电话联系到她。尽管如此，尤女士还是按照敦煌网的流程，于12月4日在平台上再次发起了退款申请。敦煌网当时表明，退款申请将在1-3个工作日内完成审核。当尤女士再次咨询客服时，得到的答复是退款事宜不归客服部门管辖，且客服也无法提供其他可以咨询的部门或方式。尤女士的诉求是希望敦煌网能够立即退还她的平台使用费。</w:t>
      </w:r>
    </w:p>
    <w:p>
      <w:pPr>
        <w:numPr>
          <w:ilvl w:val="0"/>
          <w:numId w:val="3"/>
        </w:numPr>
        <w:outlineLvl w:val="1"/>
        <w:rPr>
          <w:rFonts w:hint="eastAsia"/>
          <w:b/>
          <w:bCs/>
          <w:sz w:val="28"/>
          <w:szCs w:val="28"/>
        </w:rPr>
      </w:pPr>
      <w:r>
        <w:rPr>
          <w:rFonts w:hint="eastAsia"/>
          <w:b/>
          <w:bCs/>
          <w:sz w:val="28"/>
          <w:szCs w:val="28"/>
        </w:rPr>
        <w:t>“</w:t>
      </w:r>
      <w:r>
        <w:rPr>
          <w:rFonts w:hint="eastAsia"/>
          <w:b/>
          <w:bCs/>
          <w:sz w:val="28"/>
          <w:szCs w:val="28"/>
          <w:lang w:val="en-US" w:eastAsia="zh-CN"/>
        </w:rPr>
        <w:t>W</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ish</w:t>
      </w:r>
      <w:r>
        <w:rPr>
          <w:rFonts w:hint="eastAsia"/>
          <w:b/>
          <w:bCs/>
          <w:sz w:val="28"/>
          <w:szCs w:val="28"/>
        </w:rPr>
        <w:t>”数据与典型案例</w:t>
      </w:r>
    </w:p>
    <w:p>
      <w:pPr>
        <w:spacing w:before="156" w:beforeLines="50" w:line="360" w:lineRule="auto"/>
      </w:pPr>
      <w:r>
        <w:drawing>
          <wp:inline distT="0" distB="0" distL="114300" distR="114300">
            <wp:extent cx="5270500" cy="1470660"/>
            <wp:effectExtent l="0" t="0" r="635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0500" cy="1470660"/>
                    </a:xfrm>
                    <a:prstGeom prst="rect">
                      <a:avLst/>
                    </a:prstGeom>
                    <a:noFill/>
                    <a:ln>
                      <a:noFill/>
                    </a:ln>
                  </pic:spPr>
                </pic:pic>
              </a:graphicData>
            </a:graphic>
          </wp:inline>
        </w:drawing>
      </w:r>
    </w:p>
    <w:p>
      <w:pPr>
        <w:spacing w:before="156" w:beforeLines="50" w:line="360" w:lineRule="auto"/>
        <w:ind w:firstLine="480" w:firstLineChars="20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据“电数宝”监测数据显示，2024年“</w:t>
      </w:r>
      <w:r>
        <w:rPr>
          <w:rFonts w:hint="eastAsia"/>
          <w:b/>
          <w:bCs/>
          <w:sz w:val="28"/>
          <w:szCs w:val="28"/>
          <w:lang w:val="en-US" w:eastAsia="zh-CN"/>
        </w:rPr>
        <w:t>W</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ish</w:t>
      </w:r>
      <w:r>
        <w:rPr>
          <w:rFonts w:hint="eastAsia" w:ascii="Arial" w:hAnsi="Arial" w:cs="Arial"/>
          <w:i w:val="0"/>
          <w:caps w:val="0"/>
          <w:color w:val="333333"/>
          <w:spacing w:val="0"/>
          <w:sz w:val="24"/>
          <w:szCs w:val="24"/>
          <w:shd w:val="clear" w:fill="FFFFFF"/>
          <w:lang w:val="en-US" w:eastAsia="zh-CN"/>
        </w:rPr>
        <w:t>”共获得3次消费评级，均为</w:t>
      </w:r>
      <w:r>
        <w:rPr>
          <w:rFonts w:hint="eastAsia" w:ascii="Arial" w:hAnsi="Arial" w:cs="Arial"/>
          <w:b/>
          <w:bCs/>
          <w:i w:val="0"/>
          <w:caps w:val="0"/>
          <w:color w:val="333333"/>
          <w:spacing w:val="0"/>
          <w:sz w:val="24"/>
          <w:szCs w:val="24"/>
          <w:shd w:val="clear" w:fill="FFFFFF"/>
          <w:lang w:val="en-US" w:eastAsia="zh-CN"/>
        </w:rPr>
        <w:t>“不予评级”</w:t>
      </w:r>
      <w:r>
        <w:rPr>
          <w:rFonts w:hint="eastAsia" w:ascii="Arial" w:hAnsi="Arial" w:cs="Arial"/>
          <w:i w:val="0"/>
          <w:caps w:val="0"/>
          <w:color w:val="333333"/>
          <w:spacing w:val="0"/>
          <w:sz w:val="24"/>
          <w:szCs w:val="24"/>
          <w:shd w:val="clear" w:fill="FFFFFF"/>
          <w:lang w:val="en-US" w:eastAsia="zh-CN"/>
        </w:rPr>
        <w:t>，2024年整体消费评级为</w:t>
      </w:r>
      <w:r>
        <w:rPr>
          <w:rFonts w:hint="eastAsia" w:ascii="Arial" w:hAnsi="Arial" w:cs="Arial"/>
          <w:b/>
          <w:bCs/>
          <w:i w:val="0"/>
          <w:caps w:val="0"/>
          <w:color w:val="333333"/>
          <w:spacing w:val="0"/>
          <w:sz w:val="24"/>
          <w:szCs w:val="24"/>
          <w:shd w:val="clear" w:fill="FFFFFF"/>
          <w:lang w:val="en-US" w:eastAsia="zh-CN"/>
        </w:rPr>
        <w:t>“不予评级”</w:t>
      </w:r>
      <w:r>
        <w:rPr>
          <w:rFonts w:hint="eastAsia" w:ascii="Arial" w:hAnsi="Arial" w:cs="Arial"/>
          <w:i w:val="0"/>
          <w:caps w:val="0"/>
          <w:color w:val="333333"/>
          <w:spacing w:val="0"/>
          <w:sz w:val="24"/>
          <w:szCs w:val="24"/>
          <w:shd w:val="clear" w:fill="FFFFFF"/>
          <w:lang w:val="en-US" w:eastAsia="zh-CN"/>
        </w:rPr>
        <w:t>。</w:t>
      </w:r>
    </w:p>
    <w:p>
      <w:pPr>
        <w:spacing w:before="156" w:beforeLines="50" w:line="360" w:lineRule="auto"/>
        <w:ind w:firstLine="482" w:firstLineChars="200"/>
        <w:rPr>
          <w:rFonts w:hint="default" w:ascii="Arial" w:hAnsi="Arial" w:cs="Arial" w:eastAsiaTheme="minorEastAsia"/>
          <w:i w:val="0"/>
          <w:caps w:val="0"/>
          <w:color w:val="333333"/>
          <w:spacing w:val="0"/>
          <w:sz w:val="24"/>
          <w:szCs w:val="24"/>
          <w:shd w:val="clear" w:fill="FFFFFF"/>
          <w:lang w:val="en-US" w:eastAsia="zh-CN"/>
        </w:rPr>
      </w:pPr>
      <w:r>
        <w:rPr>
          <w:rStyle w:val="12"/>
          <w:rFonts w:hint="eastAsia" w:ascii="Arial" w:hAnsi="Arial" w:cs="Arial" w:eastAsiaTheme="minorEastAsia"/>
          <w:i w:val="0"/>
          <w:caps w:val="0"/>
          <w:color w:val="333333"/>
          <w:spacing w:val="0"/>
          <w:kern w:val="0"/>
          <w:sz w:val="24"/>
          <w:szCs w:val="24"/>
          <w:shd w:val="clear" w:fill="FFFFFF"/>
          <w:lang w:val="en-US" w:eastAsia="zh-CN" w:bidi="ar-SA"/>
        </w:rPr>
        <w:t>【典型案例】</w:t>
      </w:r>
      <w:r>
        <w:rPr>
          <w:rStyle w:val="12"/>
          <w:rFonts w:hint="default" w:ascii="Arial" w:hAnsi="Arial" w:cs="Arial"/>
          <w:b/>
          <w:i w:val="0"/>
          <w:caps w:val="0"/>
          <w:color w:val="333333"/>
          <w:spacing w:val="0"/>
          <w:sz w:val="24"/>
          <w:szCs w:val="24"/>
          <w:shd w:val="clear" w:fill="FFFFFF"/>
        </w:rPr>
        <w:t>用户投诉“</w:t>
      </w:r>
      <w:r>
        <w:rPr>
          <w:rFonts w:hint="eastAsia"/>
          <w:b/>
          <w:bCs/>
          <w:sz w:val="28"/>
          <w:szCs w:val="28"/>
          <w:lang w:val="en-US" w:eastAsia="zh-CN"/>
        </w:rPr>
        <w:t>W</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ish</w:t>
      </w:r>
      <w:r>
        <w:rPr>
          <w:rStyle w:val="12"/>
          <w:rFonts w:hint="default" w:ascii="Arial" w:hAnsi="Arial" w:cs="Arial"/>
          <w:b/>
          <w:i w:val="0"/>
          <w:caps w:val="0"/>
          <w:color w:val="333333"/>
          <w:spacing w:val="0"/>
          <w:sz w:val="24"/>
          <w:szCs w:val="24"/>
          <w:shd w:val="clear" w:fill="FFFFFF"/>
        </w:rPr>
        <w:t>”</w:t>
      </w:r>
      <w:r>
        <w:rPr>
          <w:rStyle w:val="12"/>
          <w:rFonts w:hint="eastAsia" w:ascii="Arial" w:hAnsi="Arial" w:cs="Arial"/>
          <w:b/>
          <w:i w:val="0"/>
          <w:caps w:val="0"/>
          <w:color w:val="333333"/>
          <w:spacing w:val="0"/>
          <w:sz w:val="24"/>
          <w:szCs w:val="24"/>
          <w:shd w:val="clear" w:fill="FFFFFF"/>
          <w:lang w:val="en-US" w:eastAsia="zh-CN"/>
        </w:rPr>
        <w:t>平台结算难 损害商家权益</w:t>
      </w:r>
    </w:p>
    <w:p>
      <w:pPr>
        <w:spacing w:before="156" w:beforeLines="50" w:line="360" w:lineRule="auto"/>
        <w:ind w:firstLine="480" w:firstLineChars="200"/>
        <w:rPr>
          <w:rFonts w:hint="default"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11</w:t>
      </w:r>
      <w:r>
        <w:rPr>
          <w:rFonts w:hint="default" w:ascii="Arial" w:hAnsi="Arial" w:cs="Arial"/>
          <w:i w:val="0"/>
          <w:caps w:val="0"/>
          <w:color w:val="333333"/>
          <w:spacing w:val="0"/>
          <w:sz w:val="24"/>
          <w:szCs w:val="24"/>
          <w:shd w:val="clear" w:fill="FFFFFF"/>
        </w:rPr>
        <w:t>月</w:t>
      </w:r>
      <w:r>
        <w:rPr>
          <w:rFonts w:hint="eastAsia" w:ascii="Arial" w:hAnsi="Arial" w:cs="Arial"/>
          <w:i w:val="0"/>
          <w:caps w:val="0"/>
          <w:color w:val="333333"/>
          <w:spacing w:val="0"/>
          <w:sz w:val="24"/>
          <w:szCs w:val="24"/>
          <w:shd w:val="clear" w:fill="FFFFFF"/>
          <w:lang w:val="en-US" w:eastAsia="zh-CN"/>
        </w:rPr>
        <w:t>20</w:t>
      </w:r>
      <w:r>
        <w:rPr>
          <w:rFonts w:hint="default" w:ascii="Arial" w:hAnsi="Arial" w:cs="Arial"/>
          <w:i w:val="0"/>
          <w:caps w:val="0"/>
          <w:color w:val="333333"/>
          <w:spacing w:val="0"/>
          <w:sz w:val="24"/>
          <w:szCs w:val="24"/>
          <w:shd w:val="clear" w:fill="FFFFFF"/>
        </w:rPr>
        <w:t>日，</w:t>
      </w:r>
      <w:r>
        <w:rPr>
          <w:rFonts w:hint="eastAsia" w:ascii="Arial" w:hAnsi="Arial" w:cs="Arial"/>
          <w:i w:val="0"/>
          <w:caps w:val="0"/>
          <w:color w:val="333333"/>
          <w:spacing w:val="0"/>
          <w:sz w:val="24"/>
          <w:szCs w:val="24"/>
          <w:shd w:val="clear" w:fill="FFFFFF"/>
          <w:lang w:val="en-US" w:eastAsia="zh-CN"/>
        </w:rPr>
        <w:t>浙江省的骆先生</w:t>
      </w:r>
      <w:r>
        <w:rPr>
          <w:rFonts w:hint="default" w:ascii="Arial" w:hAnsi="Arial" w:cs="Arial"/>
          <w:i w:val="0"/>
          <w:caps w:val="0"/>
          <w:color w:val="333333"/>
          <w:spacing w:val="0"/>
          <w:sz w:val="24"/>
          <w:szCs w:val="24"/>
          <w:shd w:val="clear" w:fill="FFFFFF"/>
          <w:lang w:val="en-US" w:eastAsia="zh-CN"/>
        </w:rPr>
        <w:t>向“电诉宝”投诉称</w:t>
      </w:r>
      <w:r>
        <w:rPr>
          <w:rFonts w:hint="eastAsia" w:ascii="Arial" w:hAnsi="Arial" w:cs="Arial"/>
          <w:i w:val="0"/>
          <w:caps w:val="0"/>
          <w:color w:val="333333"/>
          <w:spacing w:val="0"/>
          <w:sz w:val="24"/>
          <w:szCs w:val="24"/>
          <w:shd w:val="clear" w:fill="FFFFFF"/>
          <w:lang w:val="en-US" w:eastAsia="zh-CN"/>
        </w:rPr>
        <w:t>其</w:t>
      </w:r>
      <w:r>
        <w:rPr>
          <w:rFonts w:hint="default" w:ascii="Arial" w:hAnsi="Arial" w:cs="Arial"/>
          <w:i w:val="0"/>
          <w:caps w:val="0"/>
          <w:color w:val="333333"/>
          <w:spacing w:val="0"/>
          <w:sz w:val="24"/>
          <w:szCs w:val="24"/>
          <w:shd w:val="clear" w:fill="FFFFFF"/>
          <w:lang w:val="en-US" w:eastAsia="zh-CN"/>
        </w:rPr>
        <w:t>为wish平台的一名卖家，他指出自10月1日起，wish平台开始拖欠商家的货款，原本应在5到7天内到账的金额，至今仍未结算给商家。据骆先生所述，他的未结算金额已经达到了约4万元人民币。</w:t>
      </w:r>
    </w:p>
    <w:p>
      <w:pPr>
        <w:spacing w:before="156" w:beforeLines="50" w:line="360" w:lineRule="auto"/>
        <w:ind w:firstLine="480" w:firstLineChars="200"/>
        <w:rPr>
          <w:rFonts w:hint="eastAsia"/>
          <w:lang w:val="en-US" w:eastAsia="zh-CN"/>
        </w:rPr>
      </w:pPr>
      <w:r>
        <w:rPr>
          <w:rFonts w:hint="default" w:ascii="Arial" w:hAnsi="Arial" w:cs="Arial"/>
          <w:i w:val="0"/>
          <w:caps w:val="0"/>
          <w:color w:val="333333"/>
          <w:spacing w:val="0"/>
          <w:sz w:val="24"/>
          <w:szCs w:val="24"/>
          <w:shd w:val="clear" w:fill="FFFFFF"/>
          <w:lang w:val="en-US" w:eastAsia="zh-CN"/>
        </w:rPr>
        <w:t>骆先生尝试联系wish平台寻求解决方案，但平台方面的回应一直含糊其辞，未能给出实质性的处理措施，这一行为严重侵害了商家的合法权益。骆先生还透露，据不完全统计，国内已有数千名商家遭遇了类似的货款未及时结算问题，涉及的总金额高达数千万元。商家们对此感到束手无策，平台方面也未能给出相应的回应或解决方案。</w:t>
      </w:r>
    </w:p>
    <w:bookmarkEnd w:id="7"/>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四、关于我们</w:t>
      </w:r>
    </w:p>
    <w:p>
      <w:pPr>
        <w:pStyle w:val="3"/>
      </w:pPr>
      <w:bookmarkStart w:id="9" w:name="_Toc3113"/>
      <w:bookmarkStart w:id="10" w:name="_Toc10589"/>
      <w:bookmarkStart w:id="11" w:name="_Toc23921"/>
      <w:bookmarkStart w:id="12" w:name="_Toc23109"/>
      <w:bookmarkStart w:id="13" w:name="_Toc8817"/>
      <w:bookmarkStart w:id="14" w:name="_Toc25785"/>
      <w:bookmarkStart w:id="15" w:name="_Toc28453"/>
      <w:bookmarkStart w:id="16" w:name="_Toc102659528"/>
      <w:bookmarkStart w:id="17" w:name="_Toc16553"/>
      <w:bookmarkStart w:id="18" w:name="_Toc29794"/>
      <w:bookmarkStart w:id="19" w:name="_Toc18760"/>
      <w:bookmarkStart w:id="20" w:name="_Toc24272"/>
      <w:bookmarkStart w:id="21" w:name="_Toc21866"/>
      <w:bookmarkStart w:id="22" w:name="_Toc15077"/>
      <w:bookmarkStart w:id="23" w:name="_Toc1104"/>
      <w:bookmarkStart w:id="24" w:name="_Toc3632"/>
      <w:bookmarkStart w:id="25" w:name="_Toc2953"/>
      <w:bookmarkStart w:id="26" w:name="_Toc28705"/>
      <w:r>
        <w:rPr>
          <w:rFonts w:hint="eastAsia"/>
        </w:rPr>
        <w:t>（一）关于</w:t>
      </w:r>
      <w:bookmarkEnd w:id="9"/>
      <w:r>
        <w:rPr>
          <w:rFonts w:hint="eastAsia"/>
        </w:rPr>
        <w:t>电诉宝</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spacing w:beforeLines="50" w:afterLines="50" w:line="360" w:lineRule="auto"/>
        <w:ind w:firstLine="480" w:firstLineChars="200"/>
      </w:pPr>
      <w:r>
        <w:rPr>
          <w:rFonts w:hint="eastAsia" w:ascii="宋体" w:hAnsi="宋体" w:eastAsia="宋体" w:cs="宋体"/>
          <w:sz w:val="24"/>
        </w:rPr>
        <w:t>国内知名网络消费纠纷调解平台</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315.100EC.CN）运行10余年来，与全国近千家网络消费平台建立对接，影响1亿+网络消费用户，新系统实现一键投诉、24h在线、自助维权、同步直达、实时处理、进度查询、评价体系、法律求助、大数据分析等诸多功能。目前，平台</w:t>
      </w:r>
      <w:r>
        <w:rPr>
          <w:rFonts w:hint="eastAsia" w:ascii="宋体" w:hAnsi="宋体" w:eastAsia="宋体" w:cs="宋体"/>
          <w:sz w:val="24"/>
          <w:lang w:eastAsia="zh-CN"/>
        </w:rPr>
        <w:t>“</w:t>
      </w:r>
      <w:r>
        <w:rPr>
          <w:rFonts w:hint="eastAsia" w:ascii="宋体" w:hAnsi="宋体" w:eastAsia="宋体" w:cs="宋体"/>
          <w:sz w:val="24"/>
        </w:rPr>
        <w:t>绿色通道</w:t>
      </w:r>
      <w:r>
        <w:rPr>
          <w:rFonts w:hint="eastAsia" w:ascii="宋体" w:hAnsi="宋体" w:eastAsia="宋体" w:cs="宋体"/>
          <w:sz w:val="24"/>
          <w:lang w:eastAsia="zh-CN"/>
        </w:rPr>
        <w:t>”</w:t>
      </w:r>
      <w:r>
        <w:rPr>
          <w:rFonts w:hint="eastAsia" w:ascii="宋体" w:hAnsi="宋体" w:eastAsia="宋体" w:cs="宋体"/>
          <w:sz w:val="24"/>
        </w:rPr>
        <w:t>服务向广大网络消费平台开放，各平台可自主申请入驻，实时受理、反馈和查询用户满意度评价。为了更好地营造公开、透明、健康的网络消费投诉环境，</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公开版已正式上线，新增用户投诉实时受理动态、月度平台投诉量TOP10、热点投诉地区、投诉榜（依据投诉量排行）等模块，让投诉过程透明化，一手掌握信息动态。</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rPr>
        <w:t>电诉宝</w:t>
      </w:r>
      <w:r>
        <w:rPr>
          <w:rFonts w:hint="eastAsia" w:asciiTheme="minorEastAsia" w:hAnsiTheme="minorEastAsia" w:cstheme="minorEastAsia"/>
          <w:sz w:val="24"/>
          <w:lang w:eastAsia="zh-CN"/>
        </w:rPr>
        <w:t>”</w:t>
      </w:r>
      <w:r>
        <w:rPr>
          <w:rFonts w:hint="eastAsia" w:asciiTheme="minorEastAsia" w:hAnsiTheme="minorEastAsia" w:cstheme="minorEastAsia"/>
          <w:sz w:val="24"/>
        </w:rPr>
        <w:t>（网络消费纠纷调解平台；</w:t>
      </w:r>
      <w:r>
        <w:fldChar w:fldCharType="begin"/>
      </w:r>
      <w:r>
        <w:instrText xml:space="preserve"> HYPERLINK "file:///C:\\Users\\Administrator\\Desktop\\稿件\\315.100EC.CN" </w:instrText>
      </w:r>
      <w:r>
        <w:fldChar w:fldCharType="separate"/>
      </w:r>
      <w:r>
        <w:rPr>
          <w:rStyle w:val="13"/>
          <w:rFonts w:hint="eastAsia" w:asciiTheme="minorEastAsia" w:hAnsiTheme="minorEastAsia" w:cstheme="minorEastAsia"/>
          <w:sz w:val="24"/>
        </w:rPr>
        <w:t>315.100EC.CN</w:t>
      </w:r>
      <w:r>
        <w:rPr>
          <w:rStyle w:val="13"/>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w:t>
      </w:r>
      <w:r>
        <w:rPr>
          <w:rFonts w:hint="eastAsia" w:asciiTheme="minorEastAsia" w:hAnsiTheme="minorEastAsia" w:cstheme="minorEastAsia"/>
          <w:sz w:val="24"/>
          <w:lang w:eastAsia="zh-CN"/>
        </w:rPr>
        <w:t>“</w:t>
      </w:r>
      <w:r>
        <w:rPr>
          <w:rFonts w:hint="eastAsia" w:asciiTheme="minorEastAsia" w:hAnsiTheme="minorEastAsia" w:cstheme="minorEastAsia"/>
          <w:sz w:val="24"/>
        </w:rPr>
        <w:t>第三方电商投诉维权服务平台</w:t>
      </w:r>
      <w:r>
        <w:rPr>
          <w:rFonts w:hint="eastAsia" w:asciiTheme="minorEastAsia" w:hAnsiTheme="minorEastAsia" w:cstheme="minorEastAsia"/>
          <w:sz w:val="24"/>
          <w:lang w:eastAsia="zh-CN"/>
        </w:rPr>
        <w:t>”</w:t>
      </w:r>
      <w:r>
        <w:rPr>
          <w:rFonts w:hint="eastAsia" w:asciiTheme="minorEastAsia" w:hAnsiTheme="minorEastAsia" w:cstheme="minorEastAsia"/>
          <w:sz w:val="24"/>
        </w:rPr>
        <w:t>，并有20余名电商行业资深律师常年开展坐镇咨询与维权服务，平台投诉纠纷解决率在80%以上，深受全国各地网购用户信赖。</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根据平台受理的客诉</w:t>
      </w:r>
      <w:r>
        <w:rPr>
          <w:rFonts w:hint="eastAsia" w:asciiTheme="minorEastAsia" w:hAnsiTheme="minorEastAsia" w:cstheme="minorEastAsia"/>
          <w:sz w:val="24"/>
          <w:lang w:eastAsia="zh-CN"/>
        </w:rPr>
        <w:t>“</w:t>
      </w:r>
      <w:r>
        <w:rPr>
          <w:rFonts w:hint="eastAsia" w:asciiTheme="minorEastAsia" w:hAnsiTheme="minorEastAsia" w:cstheme="minorEastAsia"/>
          <w:sz w:val="24"/>
        </w:rPr>
        <w:t>大数据</w:t>
      </w:r>
      <w:r>
        <w:rPr>
          <w:rFonts w:hint="eastAsia" w:asciiTheme="minorEastAsia" w:hAnsiTheme="minorEastAsia" w:cstheme="minorEastAsia"/>
          <w:sz w:val="24"/>
          <w:lang w:eastAsia="zh-CN"/>
        </w:rPr>
        <w:t>”</w:t>
      </w:r>
      <w:r>
        <w:rPr>
          <w:rFonts w:hint="eastAsia" w:asciiTheme="minorEastAsia" w:hAnsiTheme="minorEastAsia" w:cstheme="minorEastAsia"/>
          <w:sz w:val="24"/>
        </w:rPr>
        <w:t>和真实案例，每月度、季度、半年度、年度公开发布客观用户体验报告和相关榜单，已连续十余年发布，被业内视为</w:t>
      </w:r>
      <w:r>
        <w:rPr>
          <w:rFonts w:hint="eastAsia" w:asciiTheme="minorEastAsia" w:hAnsiTheme="minorEastAsia" w:cstheme="minorEastAsia"/>
          <w:sz w:val="24"/>
          <w:lang w:eastAsia="zh-CN"/>
        </w:rPr>
        <w:t>“</w:t>
      </w:r>
      <w:r>
        <w:rPr>
          <w:rFonts w:hint="eastAsia" w:asciiTheme="minorEastAsia" w:hAnsiTheme="minorEastAsia" w:cstheme="minorEastAsia"/>
          <w:sz w:val="24"/>
        </w:rPr>
        <w:t>电商315风向标</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，被全国广大用户、企业、媒体、政府所认可和引用。 </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w:t>
      </w:r>
      <w:r>
        <w:rPr>
          <w:rFonts w:hint="eastAsia" w:asciiTheme="minorEastAsia" w:hAnsiTheme="minorEastAsia" w:cstheme="minorEastAsia"/>
          <w:sz w:val="24"/>
          <w:lang w:eastAsia="zh-CN"/>
        </w:rPr>
        <w:t>“</w:t>
      </w:r>
      <w:r>
        <w:rPr>
          <w:rFonts w:hint="eastAsia" w:asciiTheme="minorEastAsia" w:hAnsiTheme="minorEastAsia" w:cstheme="minorEastAsia"/>
          <w:sz w:val="24"/>
        </w:rPr>
        <w:t>一键投诉</w:t>
      </w:r>
      <w:r>
        <w:rPr>
          <w:rFonts w:hint="eastAsia" w:asciiTheme="minorEastAsia" w:hAnsiTheme="minorEastAsia" w:cstheme="minorEastAsia"/>
          <w:sz w:val="24"/>
          <w:lang w:eastAsia="zh-CN"/>
        </w:rPr>
        <w:t>”</w:t>
      </w:r>
      <w:r>
        <w:rPr>
          <w:rFonts w:hint="eastAsia" w:asciiTheme="minorEastAsia" w:hAnsiTheme="minorEastAsia" w:cstheme="minorEastAsia"/>
          <w:sz w:val="24"/>
        </w:rPr>
        <w:t>、24h在线、自助维权、同步直达、实时处理、进度查询、满意度评价、律师坐堂法律求助，还有大数据分析功能，真正实现了</w:t>
      </w:r>
      <w:r>
        <w:rPr>
          <w:rFonts w:hint="eastAsia" w:asciiTheme="minorEastAsia" w:hAnsiTheme="minorEastAsia" w:cstheme="minorEastAsia"/>
          <w:sz w:val="24"/>
          <w:lang w:eastAsia="zh-CN"/>
        </w:rPr>
        <w:t>“</w:t>
      </w:r>
      <w:r>
        <w:rPr>
          <w:rFonts w:hint="eastAsia" w:asciiTheme="minorEastAsia" w:hAnsiTheme="minorEastAsia" w:cstheme="minorEastAsia"/>
          <w:sz w:val="24"/>
        </w:rPr>
        <w:t>天天315</w:t>
      </w:r>
      <w:r>
        <w:rPr>
          <w:rFonts w:hint="eastAsia" w:asciiTheme="minorEastAsia" w:hAnsiTheme="minorEastAsia" w:cstheme="minorEastAsia"/>
          <w:sz w:val="24"/>
          <w:lang w:eastAsia="zh-CN"/>
        </w:rPr>
        <w:t>”</w:t>
      </w:r>
      <w:r>
        <w:rPr>
          <w:rFonts w:hint="eastAsia" w:asciiTheme="minorEastAsia" w:hAnsiTheme="minorEastAsia" w:cstheme="minorEastAsia"/>
          <w:sz w:val="24"/>
        </w:rPr>
        <w:t>，成为千千万万电商用户的</w:t>
      </w:r>
      <w:r>
        <w:rPr>
          <w:rFonts w:hint="eastAsia" w:asciiTheme="minorEastAsia" w:hAnsiTheme="minorEastAsia" w:cstheme="minorEastAsia"/>
          <w:sz w:val="24"/>
          <w:lang w:eastAsia="zh-CN"/>
        </w:rPr>
        <w:t>“</w:t>
      </w:r>
      <w:r>
        <w:rPr>
          <w:rFonts w:hint="eastAsia" w:asciiTheme="minorEastAsia" w:hAnsiTheme="minorEastAsia" w:cstheme="minorEastAsia"/>
          <w:sz w:val="24"/>
        </w:rPr>
        <w:t>网购维权神器</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w:t>
      </w:r>
      <w:r>
        <w:rPr>
          <w:rFonts w:hint="eastAsia" w:asciiTheme="minorEastAsia" w:hAnsiTheme="minorEastAsia" w:cstheme="minorEastAsia"/>
          <w:sz w:val="24"/>
          <w:lang w:eastAsia="zh-CN"/>
        </w:rPr>
        <w:t>“</w:t>
      </w:r>
      <w:r>
        <w:rPr>
          <w:rFonts w:hint="eastAsia" w:asciiTheme="minorEastAsia" w:hAnsiTheme="minorEastAsia" w:cstheme="minorEastAsia"/>
          <w:sz w:val="24"/>
        </w:rPr>
        <w:t>绿色通道</w:t>
      </w:r>
      <w:r>
        <w:rPr>
          <w:rFonts w:hint="eastAsia" w:asciiTheme="minorEastAsia" w:hAnsiTheme="minorEastAsia" w:cstheme="minorEastAsia"/>
          <w:sz w:val="24"/>
          <w:lang w:eastAsia="zh-CN"/>
        </w:rPr>
        <w:t>”</w:t>
      </w:r>
      <w:r>
        <w:rPr>
          <w:rFonts w:hint="eastAsia" w:asciiTheme="minorEastAsia" w:hAnsiTheme="minorEastAsia" w:cstheme="minorEastAsia"/>
          <w:sz w:val="24"/>
        </w:rPr>
        <w:t>服务向广大电商平台开放，电商可自主申请入驻，实时受理、反馈和查询用户满意度评价。</w:t>
      </w:r>
    </w:p>
    <w:p>
      <w:pPr>
        <w:spacing w:beforeLines="50" w:afterLines="50" w:line="360" w:lineRule="auto"/>
      </w:pPr>
      <w:r>
        <w:drawing>
          <wp:inline distT="0" distB="0" distL="114300" distR="114300">
            <wp:extent cx="5265420" cy="6941185"/>
            <wp:effectExtent l="0" t="0" r="1143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5265420" cy="6941185"/>
                    </a:xfrm>
                    <a:prstGeom prst="rect">
                      <a:avLst/>
                    </a:prstGeom>
                    <a:noFill/>
                    <a:ln>
                      <a:noFill/>
                    </a:ln>
                  </pic:spPr>
                </pic:pic>
              </a:graphicData>
            </a:graphic>
          </wp:inline>
        </w:drawing>
      </w:r>
    </w:p>
    <w:p>
      <w:pPr>
        <w:spacing w:beforeLines="50" w:afterLines="50" w:line="360" w:lineRule="auto"/>
        <w:ind w:firstLine="480" w:firstLineChars="200"/>
        <w:rPr>
          <w:rFonts w:asciiTheme="minorEastAsia" w:hAnsiTheme="minorEastAsia" w:cstheme="minorEastAsia"/>
          <w:sz w:val="24"/>
        </w:rPr>
      </w:pPr>
      <w:r>
        <w:rPr>
          <w:rFonts w:ascii="宋体" w:hAnsi="宋体" w:eastAsia="宋体" w:cs="宋体"/>
          <w:sz w:val="24"/>
        </w:rPr>
        <w:t>为了更好地营造公开、透明、健康的电商消费投诉环境，</w:t>
      </w:r>
      <w:r>
        <w:rPr>
          <w:rFonts w:hint="eastAsia" w:ascii="宋体" w:hAnsi="宋体" w:eastAsia="宋体" w:cs="宋体"/>
          <w:sz w:val="24"/>
          <w:lang w:eastAsia="zh-CN"/>
        </w:rPr>
        <w:t>“</w:t>
      </w:r>
      <w:r>
        <w:rPr>
          <w:rFonts w:ascii="宋体" w:hAnsi="宋体" w:eastAsia="宋体" w:cs="宋体"/>
          <w:sz w:val="24"/>
        </w:rPr>
        <w:t>电诉宝</w:t>
      </w:r>
      <w:r>
        <w:rPr>
          <w:rFonts w:hint="eastAsia" w:ascii="宋体" w:hAnsi="宋体" w:eastAsia="宋体" w:cs="宋体"/>
          <w:sz w:val="24"/>
          <w:lang w:eastAsia="zh-CN"/>
        </w:rPr>
        <w:t>”</w:t>
      </w:r>
      <w:r>
        <w:rPr>
          <w:rFonts w:ascii="宋体" w:hAnsi="宋体" w:eastAsia="宋体" w:cs="宋体"/>
          <w:sz w:val="24"/>
        </w:rPr>
        <w:t>公开版于2020年7月1日正式上线，</w:t>
      </w:r>
      <w:r>
        <w:rPr>
          <w:rStyle w:val="12"/>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Lines="50" w:afterLines="50" w:line="360" w:lineRule="auto"/>
      </w:pPr>
      <w:r>
        <w:drawing>
          <wp:inline distT="0" distB="0" distL="114300" distR="114300">
            <wp:extent cx="5269865" cy="4695190"/>
            <wp:effectExtent l="0" t="0" r="698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8" cstate="print"/>
                    <a:stretch>
                      <a:fillRect/>
                    </a:stretch>
                  </pic:blipFill>
                  <pic:spPr>
                    <a:xfrm>
                      <a:off x="0" y="0"/>
                      <a:ext cx="5269865" cy="4695190"/>
                    </a:xfrm>
                    <a:prstGeom prst="rect">
                      <a:avLst/>
                    </a:prstGeom>
                    <a:noFill/>
                    <a:ln>
                      <a:noFill/>
                    </a:ln>
                  </pic:spPr>
                </pic:pic>
              </a:graphicData>
            </a:graphic>
          </wp:inline>
        </w:drawing>
      </w:r>
    </w:p>
    <w:p>
      <w:pPr>
        <w:spacing w:beforeLines="50" w:afterLines="50" w:line="360" w:lineRule="auto"/>
      </w:pPr>
    </w:p>
    <w:p>
      <w:pPr>
        <w:pStyle w:val="3"/>
        <w:rPr>
          <w:rFonts w:asciiTheme="minorEastAsia" w:hAnsiTheme="minorEastAsia" w:cstheme="minorEastAsia"/>
          <w:szCs w:val="28"/>
        </w:rPr>
      </w:pPr>
      <w:bookmarkStart w:id="27" w:name="_Toc32176"/>
      <w:bookmarkStart w:id="28" w:name="_Toc4676"/>
      <w:bookmarkStart w:id="29" w:name="_Toc22876"/>
      <w:bookmarkStart w:id="30" w:name="_Toc102659529"/>
      <w:bookmarkStart w:id="31" w:name="_Toc10978"/>
      <w:bookmarkStart w:id="32" w:name="_Toc21023"/>
      <w:bookmarkStart w:id="33" w:name="_Toc8017"/>
      <w:bookmarkStart w:id="34" w:name="_Toc11744"/>
      <w:bookmarkStart w:id="35" w:name="_Toc13799"/>
      <w:bookmarkStart w:id="36" w:name="_Toc14641"/>
      <w:bookmarkStart w:id="37" w:name="_Toc352"/>
      <w:bookmarkStart w:id="38" w:name="_Toc32497"/>
      <w:bookmarkStart w:id="39" w:name="_Toc2152"/>
      <w:bookmarkStart w:id="40" w:name="_Toc8999"/>
      <w:bookmarkStart w:id="41" w:name="_Toc28892"/>
      <w:bookmarkStart w:id="42" w:name="_Toc29763"/>
      <w:bookmarkStart w:id="43" w:name="_Toc26824"/>
      <w:bookmarkStart w:id="44" w:name="_Toc10161"/>
      <w:r>
        <w:rPr>
          <w:rFonts w:hint="eastAsia" w:asciiTheme="minorEastAsia" w:hAnsiTheme="minorEastAsia" w:cstheme="minorEastAsia"/>
          <w:szCs w:val="28"/>
        </w:rPr>
        <w:t>（二）关于网经社</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339080" cy="3517900"/>
            <wp:effectExtent l="0" t="0" r="1397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9"/>
                    <a:stretch>
                      <a:fillRect/>
                    </a:stretch>
                  </pic:blipFill>
                  <pic:spPr>
                    <a:xfrm>
                      <a:off x="0" y="0"/>
                      <a:ext cx="5339080" cy="3517900"/>
                    </a:xfrm>
                    <a:prstGeom prst="rect">
                      <a:avLst/>
                    </a:prstGeom>
                    <a:noFill/>
                    <a:ln w="9525">
                      <a:noFill/>
                    </a:ln>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具体服务包括：</w:t>
      </w:r>
      <w:r>
        <w:rPr>
          <w:rFonts w:hint="eastAsia" w:ascii="宋体" w:hAnsi="宋体" w:eastAsia="宋体" w:cs="宋体"/>
          <w:b/>
          <w:bCs/>
          <w:sz w:val="24"/>
        </w:rPr>
        <w:t>1）</w:t>
      </w:r>
      <w:r>
        <w:rPr>
          <w:rFonts w:hint="default" w:ascii="宋体" w:hAnsi="宋体" w:eastAsia="宋体" w:cs="宋体"/>
          <w:b/>
          <w:bCs/>
          <w:sz w:val="24"/>
        </w:rPr>
        <w:t>向平台企业提供</w:t>
      </w:r>
      <w:r>
        <w:rPr>
          <w:rFonts w:hint="default" w:ascii="宋体" w:hAnsi="宋体" w:eastAsia="宋体" w:cs="宋体"/>
          <w:sz w:val="24"/>
        </w:rPr>
        <w:t>：媒体传播业务为核心的品牌服务，基于网经社数字经济门户、</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t>自媒体</w:t>
      </w:r>
      <w:r>
        <w:rPr>
          <w:rFonts w:hint="default" w:ascii="宋体" w:hAnsi="宋体" w:eastAsia="宋体" w:cs="宋体"/>
          <w:sz w:val="24"/>
        </w:rPr>
        <w:fldChar w:fldCharType="end"/>
      </w:r>
      <w:r>
        <w:rPr>
          <w:rFonts w:hint="default" w:ascii="宋体" w:hAnsi="宋体" w:eastAsia="宋体" w:cs="宋体"/>
          <w:sz w:val="24"/>
        </w:rPr>
        <w:t>矩阵、3000人媒体库；</w:t>
      </w:r>
      <w:r>
        <w:rPr>
          <w:rFonts w:hint="default" w:ascii="宋体" w:hAnsi="宋体" w:eastAsia="宋体" w:cs="宋体"/>
          <w:b/>
          <w:bCs/>
          <w:sz w:val="24"/>
        </w:rPr>
        <w:t>2）向政府/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"http://www.100ec.cn/zt/dszx/"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机构</w:t>
      </w:r>
      <w:r>
        <w:rPr>
          <w:rFonts w:hint="default" w:ascii="宋体" w:hAnsi="宋体" w:eastAsia="宋体" w:cs="宋体"/>
          <w:b/>
          <w:bCs/>
          <w:sz w:val="24"/>
        </w:rPr>
        <w:fldChar w:fldCharType="end"/>
      </w:r>
      <w:r>
        <w:rPr>
          <w:rFonts w:hint="default" w:ascii="宋体" w:hAnsi="宋体" w:eastAsia="宋体" w:cs="宋体"/>
          <w:b/>
          <w:bCs/>
          <w:sz w:val="24"/>
        </w:rPr>
        <w:t>提供</w:t>
      </w:r>
      <w:r>
        <w:rPr>
          <w:rFonts w:hint="default" w:ascii="宋体" w:hAnsi="宋体" w:eastAsia="宋体" w:cs="宋体"/>
          <w:sz w:val="24"/>
        </w:rPr>
        <w:t>：研究咨询为核心的智库服务，基于互联网行业内唯一一家</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t>国家发改委</w:t>
      </w:r>
      <w:r>
        <w:rPr>
          <w:rFonts w:hint="default" w:ascii="宋体" w:hAnsi="宋体" w:eastAsia="宋体" w:cs="宋体"/>
          <w:sz w:val="24"/>
        </w:rPr>
        <w:fldChar w:fldCharType="end"/>
      </w:r>
      <w:r>
        <w:rPr>
          <w:rFonts w:hint="default" w:ascii="宋体" w:hAnsi="宋体" w:eastAsia="宋体" w:cs="宋体"/>
          <w:sz w:val="24"/>
        </w:rPr>
        <w:t>认定的</w:t>
      </w:r>
      <w:r>
        <w:rPr>
          <w:rFonts w:hint="eastAsia" w:ascii="宋体" w:hAnsi="宋体" w:eastAsia="宋体" w:cs="宋体"/>
          <w:sz w:val="24"/>
          <w:lang w:eastAsia="zh-CN"/>
        </w:rPr>
        <w:t>“</w:t>
      </w:r>
      <w:r>
        <w:rPr>
          <w:rFonts w:hint="default" w:ascii="宋体" w:hAnsi="宋体" w:eastAsia="宋体" w:cs="宋体"/>
          <w:sz w:val="24"/>
        </w:rPr>
        <w:t>一带一路</w:t>
      </w:r>
      <w:r>
        <w:rPr>
          <w:rFonts w:hint="eastAsia" w:ascii="宋体" w:hAnsi="宋体" w:eastAsia="宋体" w:cs="宋体"/>
          <w:sz w:val="24"/>
          <w:lang w:eastAsia="zh-CN"/>
        </w:rPr>
        <w:t>”</w:t>
      </w:r>
      <w:r>
        <w:rPr>
          <w:rFonts w:hint="default" w:ascii="宋体" w:hAnsi="宋体" w:eastAsia="宋体" w:cs="宋体"/>
          <w:sz w:val="24"/>
        </w:rPr>
        <w:t>TOP10影响力社会智库</w:t>
      </w:r>
      <w:r>
        <w:rPr>
          <w:rFonts w:hint="eastAsia" w:ascii="宋体" w:hAnsi="宋体" w:eastAsia="宋体" w:cs="宋体"/>
          <w:sz w:val="24"/>
          <w:lang w:eastAsia="zh-CN"/>
        </w:rPr>
        <w:t>“</w:t>
      </w:r>
      <w:r>
        <w:rPr>
          <w:rFonts w:hint="default" w:ascii="宋体" w:hAnsi="宋体" w:eastAsia="宋体" w:cs="宋体"/>
          <w:sz w:val="24"/>
        </w:rPr>
        <w:t>网经社电子商务研究中心</w:t>
      </w:r>
      <w:r>
        <w:rPr>
          <w:rFonts w:hint="eastAsia" w:ascii="宋体" w:hAnsi="宋体" w:eastAsia="宋体" w:cs="宋体"/>
          <w:sz w:val="24"/>
          <w:lang w:eastAsia="zh-CN"/>
        </w:rPr>
        <w:t>”</w:t>
      </w:r>
      <w:r>
        <w:rPr>
          <w:rFonts w:hint="default" w:ascii="宋体" w:hAnsi="宋体" w:eastAsia="宋体" w:cs="宋体"/>
          <w:sz w:val="24"/>
        </w:rPr>
        <w:t>；</w:t>
      </w:r>
      <w:r>
        <w:rPr>
          <w:rFonts w:hint="default" w:ascii="宋体" w:hAnsi="宋体" w:eastAsia="宋体" w:cs="宋体"/>
          <w:b/>
          <w:bCs/>
          <w:sz w:val="24"/>
        </w:rPr>
        <w:t>3）向渠道方、商家/创业公司提供多样化的服务</w:t>
      </w:r>
      <w:r>
        <w:rPr>
          <w:rFonts w:hint="default" w:ascii="宋体" w:hAnsi="宋体" w:eastAsia="宋体" w:cs="宋体"/>
          <w:sz w:val="24"/>
        </w:rPr>
        <w:t>：</w:t>
      </w:r>
      <w:r>
        <w:rPr>
          <w:rFonts w:hint="eastAsia" w:ascii="宋体" w:hAnsi="宋体" w:eastAsia="宋体" w:cs="宋体"/>
          <w:sz w:val="24"/>
          <w:lang w:eastAsia="zh-CN"/>
        </w:rPr>
        <w:t>“</w:t>
      </w:r>
      <w:r>
        <w:rPr>
          <w:rFonts w:hint="default" w:ascii="宋体" w:hAnsi="宋体" w:eastAsia="宋体" w:cs="宋体"/>
          <w:sz w:val="24"/>
        </w:rPr>
        <w:t>千电万商</w:t>
      </w:r>
      <w:r>
        <w:rPr>
          <w:rFonts w:hint="eastAsia" w:ascii="宋体" w:hAnsi="宋体" w:eastAsia="宋体" w:cs="宋体"/>
          <w:sz w:val="24"/>
          <w:lang w:eastAsia="zh-CN"/>
        </w:rPr>
        <w:t>”</w:t>
      </w:r>
      <w:r>
        <w:rPr>
          <w:rFonts w:hint="default" w:ascii="宋体" w:hAnsi="宋体" w:eastAsia="宋体" w:cs="宋体"/>
          <w:sz w:val="24"/>
        </w:rPr>
        <w:t>生态圈、网经社投融资中心，包括私董会、展会、招商会、创业孵化等。</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20"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6"/>
        <w:bidi w:val="0"/>
        <w:rPr>
          <w:rFonts w:hint="eastAsia"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spacing w:beforeLines="50" w:line="360" w:lineRule="auto"/>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lang w:val="en-US" w:eastAsia="zh-CN"/>
        </w:rPr>
        <w:t>法律合规成果：</w:t>
      </w:r>
    </w:p>
    <w:p>
      <w:pPr>
        <w:widowControl/>
        <w:spacing w:beforeLines="50" w:line="360" w:lineRule="auto"/>
        <w:ind w:firstLine="480"/>
        <w:jc w:val="left"/>
        <w:rPr>
          <w:rFonts w:ascii="宋体" w:hAnsi="宋体" w:eastAsia="宋体" w:cs="宋体"/>
          <w:sz w:val="24"/>
          <w:szCs w:val="24"/>
        </w:rPr>
      </w:pPr>
      <w:r>
        <w:rPr>
          <w:rFonts w:ascii="宋体" w:hAnsi="宋体" w:eastAsia="宋体" w:cs="宋体"/>
          <w:sz w:val="24"/>
          <w:szCs w:val="24"/>
        </w:rPr>
        <w:t>网经社在消费维权、立法等方面也取得不少成果，并得到有关部委、消协的肯定。如2020年网经社出席国家市监督总局在京召开的“互联网企业创建无传销网络平台座谈会”，发布</w:t>
      </w:r>
      <w:r>
        <w:rPr>
          <w:rFonts w:ascii="宋体" w:hAnsi="宋体" w:eastAsia="宋体" w:cs="宋体"/>
          <w:b/>
          <w:bCs/>
          <w:sz w:val="24"/>
          <w:szCs w:val="24"/>
        </w:rPr>
        <w:t>国内首份《中国社交电商合规研究报告》</w:t>
      </w:r>
      <w:r>
        <w:rPr>
          <w:rFonts w:ascii="宋体" w:hAnsi="宋体" w:eastAsia="宋体" w:cs="宋体"/>
          <w:sz w:val="24"/>
          <w:szCs w:val="24"/>
        </w:rPr>
        <w:t>；2017年承接浙江省工商局、浙江省消保委委托的“跨境网购消费者权益保护课题”；2016年承担承接国家工商总局和浙江省工商局“全国网络交易平台合规审查”调研课题项目；在国家工商行政管理总局消费者权益保护局、中国消费者协会指导，与《中国消费者报》举办的“促进电商发展指导网络消费”座谈会上，发布</w:t>
      </w:r>
      <w:r>
        <w:rPr>
          <w:rFonts w:ascii="宋体" w:hAnsi="宋体" w:eastAsia="宋体" w:cs="宋体"/>
          <w:b/>
          <w:bCs/>
          <w:sz w:val="24"/>
          <w:szCs w:val="24"/>
        </w:rPr>
        <w:t>《2016年中国消费者网络消费洞察报告与网购指南》</w:t>
      </w:r>
      <w:r>
        <w:rPr>
          <w:rFonts w:ascii="宋体" w:hAnsi="宋体" w:eastAsia="宋体" w:cs="宋体"/>
          <w:sz w:val="24"/>
          <w:szCs w:val="24"/>
        </w:rPr>
        <w:t>。</w:t>
      </w:r>
    </w:p>
    <w:p>
      <w:pPr>
        <w:widowControl/>
        <w:spacing w:beforeLines="50" w:line="360" w:lineRule="auto"/>
        <w:ind w:firstLine="480"/>
        <w:jc w:val="left"/>
        <w:rPr>
          <w:rFonts w:ascii="宋体" w:hAnsi="宋体" w:eastAsia="宋体" w:cs="宋体"/>
          <w:sz w:val="24"/>
          <w:szCs w:val="24"/>
        </w:rPr>
      </w:pPr>
      <w:r>
        <w:rPr>
          <w:rFonts w:hint="eastAsia" w:ascii="宋体" w:hAnsi="宋体" w:eastAsia="宋体" w:cs="宋体"/>
          <w:sz w:val="24"/>
          <w:szCs w:val="24"/>
          <w:lang w:val="en-US" w:eastAsia="zh-CN"/>
        </w:rPr>
        <w:t>2024年</w:t>
      </w:r>
      <w:r>
        <w:rPr>
          <w:rFonts w:ascii="宋体" w:hAnsi="宋体" w:eastAsia="宋体" w:cs="宋体"/>
          <w:sz w:val="24"/>
          <w:szCs w:val="24"/>
        </w:rPr>
        <w:t>9月25日，浙江省消保委第四届专业委员会专家聘任仪式暨浙江《消法》实施办法修改座谈会在浙江省市场监督管理局举行。网经社电子商务研究中心主任曹磊受邀参加，并获聘浙江省消保委第四届电子商务专业委员会专家。</w:t>
      </w:r>
    </w:p>
    <w:p>
      <w:pPr>
        <w:widowControl/>
        <w:spacing w:beforeLines="50"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011170"/>
            <wp:effectExtent l="0" t="0" r="2540" b="17780"/>
            <wp:docPr id="9" name="图片 9" descr="69fef36c4872268ff3f8d5cb82706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fef36c4872268ff3f8d5cb82706b4a"/>
                    <pic:cNvPicPr>
                      <a:picLocks noChangeAspect="1"/>
                    </pic:cNvPicPr>
                  </pic:nvPicPr>
                  <pic:blipFill>
                    <a:blip r:embed="rId21"/>
                    <a:stretch>
                      <a:fillRect/>
                    </a:stretch>
                  </pic:blipFill>
                  <pic:spPr>
                    <a:xfrm>
                      <a:off x="0" y="0"/>
                      <a:ext cx="5274310" cy="3011170"/>
                    </a:xfrm>
                    <a:prstGeom prst="rect">
                      <a:avLst/>
                    </a:prstGeom>
                  </pic:spPr>
                </pic:pic>
              </a:graphicData>
            </a:graphic>
          </wp:inline>
        </w:drawing>
      </w:r>
    </w:p>
    <w:p>
      <w:pPr>
        <w:widowControl/>
        <w:spacing w:beforeLines="50" w:line="360" w:lineRule="auto"/>
        <w:ind w:firstLine="480" w:firstLineChars="200"/>
        <w:jc w:val="left"/>
        <w:rPr>
          <w:rFonts w:hint="eastAsia" w:eastAsia="宋体" w:asciiTheme="minorEastAsia" w:hAnsiTheme="minorEastAsia" w:cstheme="minorEastAsia"/>
          <w:sz w:val="24"/>
          <w:lang w:eastAsia="zh-CN"/>
        </w:rPr>
      </w:pPr>
      <w:r>
        <w:rPr>
          <w:rFonts w:ascii="宋体" w:hAnsi="宋体" w:eastAsia="宋体" w:cs="宋体"/>
          <w:sz w:val="24"/>
          <w:szCs w:val="24"/>
        </w:rPr>
        <w:t>2013年，网经社受邀出席中国人民银行金融消费权益保护局等举办的《支付业消费权益保护研讨会》，并做主题报告；发起“2010中国网络传销不完全调查”，并发布中国首份网络传销调查报告</w:t>
      </w:r>
      <w:r>
        <w:rPr>
          <w:rFonts w:ascii="宋体" w:hAnsi="宋体" w:eastAsia="宋体" w:cs="宋体"/>
          <w:b/>
          <w:bCs/>
          <w:sz w:val="24"/>
          <w:szCs w:val="24"/>
        </w:rPr>
        <w:t>《2010中国网络传销调查报告》</w:t>
      </w:r>
      <w:r>
        <w:rPr>
          <w:rFonts w:ascii="宋体" w:hAnsi="宋体" w:eastAsia="宋体" w:cs="宋体"/>
          <w:sz w:val="24"/>
          <w:szCs w:val="24"/>
        </w:rPr>
        <w:t>，推动国家工商总局、公安部、工业和信息化部、国家互联网信息办公室、中国人民银行、中国银监会等六部门联合行动</w:t>
      </w:r>
      <w:r>
        <w:rPr>
          <w:rFonts w:hint="eastAsia" w:ascii="宋体" w:hAnsi="宋体" w:eastAsia="宋体" w:cs="宋体"/>
          <w:sz w:val="24"/>
          <w:szCs w:val="24"/>
          <w:lang w:eastAsia="zh-CN"/>
        </w:rPr>
        <w:t>。</w:t>
      </w:r>
    </w:p>
    <w:p>
      <w:pPr>
        <w:spacing w:beforeLines="50" w:afterLines="50" w:line="360" w:lineRule="auto"/>
        <w:ind w:firstLine="482" w:firstLineChars="200"/>
        <w:rPr>
          <w:rFonts w:ascii="宋体" w:hAnsi="宋体" w:eastAsia="宋体" w:cs="宋体"/>
          <w:b/>
          <w:bCs/>
          <w:sz w:val="24"/>
        </w:rPr>
      </w:pPr>
      <w:r>
        <w:rPr>
          <w:rFonts w:hint="default" w:ascii="宋体" w:hAnsi="宋体" w:eastAsia="宋体" w:cs="宋体"/>
          <w:b/>
          <w:bCs/>
          <w:sz w:val="24"/>
        </w:rPr>
        <w:t>附录：</w:t>
      </w:r>
    </w:p>
    <w:p>
      <w:pPr>
        <w:pStyle w:val="6"/>
        <w:bidi w:val="0"/>
        <w:jc w:val="center"/>
        <w:rPr>
          <w:rFonts w:hint="eastAsia" w:asciiTheme="minorEastAsia" w:hAnsiTheme="minorEastAsia" w:cstheme="minorEastAsia"/>
          <w:sz w:val="24"/>
        </w:rPr>
      </w:pPr>
      <w:r>
        <w:rPr>
          <w:rFonts w:hint="eastAsia" w:ascii="宋体" w:hAnsi="宋体" w:eastAsia="宋体" w:cs="宋体"/>
          <w:b/>
          <w:bCs/>
          <w:sz w:val="24"/>
          <w:lang w:eastAsia="zh-CN"/>
        </w:rPr>
        <w:drawing>
          <wp:inline distT="0" distB="0" distL="114300" distR="114300">
            <wp:extent cx="4829175" cy="8584565"/>
            <wp:effectExtent l="0" t="0" r="9525" b="6985"/>
            <wp:docPr id="33" name="图片 33" descr="R[_Z`X})`QG@TCJ55[OHZ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_Z`X})`QG@TCJ55[OHZWB"/>
                    <pic:cNvPicPr>
                      <a:picLocks noChangeAspect="1"/>
                    </pic:cNvPicPr>
                  </pic:nvPicPr>
                  <pic:blipFill>
                    <a:blip r:embed="rId22"/>
                    <a:stretch>
                      <a:fillRect/>
                    </a:stretch>
                  </pic:blipFill>
                  <pic:spPr>
                    <a:xfrm>
                      <a:off x="0" y="0"/>
                      <a:ext cx="4829175" cy="8584565"/>
                    </a:xfrm>
                    <a:prstGeom prst="rect">
                      <a:avLst/>
                    </a:prstGeom>
                  </pic:spPr>
                </pic:pic>
              </a:graphicData>
            </a:graphic>
          </wp:inline>
        </w:drawing>
      </w: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4"/>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hint="eastAsia" w:asciiTheme="minorEastAsia" w:hAnsiTheme="minorEastAsia"/>
          <w:b/>
          <w:sz w:val="24"/>
        </w:rPr>
        <w:t>202</w:t>
      </w:r>
      <w:r>
        <w:rPr>
          <w:rFonts w:hint="eastAsia" w:asciiTheme="minorEastAsia" w:hAnsiTheme="minorEastAsia"/>
          <w:b/>
          <w:sz w:val="24"/>
          <w:lang w:val="en-US" w:eastAsia="zh-CN"/>
        </w:rPr>
        <w:t>4</w:t>
      </w:r>
      <w:r>
        <w:rPr>
          <w:rFonts w:hint="eastAsia" w:asciiTheme="minorEastAsia" w:hAnsiTheme="minorEastAsia"/>
          <w:b/>
          <w:sz w:val="24"/>
        </w:rPr>
        <w:t>年度中国</w:t>
      </w:r>
      <w:r>
        <w:rPr>
          <w:rFonts w:hint="eastAsia" w:asciiTheme="minorEastAsia" w:hAnsiTheme="minorEastAsia"/>
          <w:b/>
          <w:sz w:val="24"/>
          <w:lang w:val="en-US" w:eastAsia="zh-CN"/>
        </w:rPr>
        <w:t>出口跨境电商</w:t>
      </w:r>
      <w:r>
        <w:rPr>
          <w:rFonts w:hint="eastAsia" w:asciiTheme="minorEastAsia" w:hAnsiTheme="minorEastAsia"/>
          <w:b/>
          <w:sz w:val="24"/>
        </w:rPr>
        <w:t>消费投诉数据与典型案例</w:t>
      </w:r>
      <w:r>
        <w:rPr>
          <w:rFonts w:hint="eastAsia" w:asciiTheme="minorEastAsia" w:hAnsiTheme="minorEastAsia" w:cstheme="minorEastAsia"/>
          <w:b/>
          <w:color w:val="000000" w:themeColor="text1"/>
          <w:sz w:val="24"/>
          <w14:textFill>
            <w14:solidFill>
              <w14:schemeClr w14:val="tx1"/>
            </w14:solidFill>
          </w14:textFill>
        </w:rPr>
        <w:t>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ascii="宋体" w:hAnsi="宋体" w:cs="宋体"/>
          <w:b/>
          <w:bCs/>
          <w:sz w:val="28"/>
          <w:szCs w:val="28"/>
        </w:rPr>
      </w:pPr>
      <w:bookmarkStart w:id="45" w:name="_Toc102659530"/>
      <w:r>
        <w:rPr>
          <w:rFonts w:hint="eastAsia" w:ascii="宋体" w:hAnsi="宋体" w:cs="宋体"/>
          <w:b/>
          <w:bCs/>
          <w:sz w:val="28"/>
          <w:szCs w:val="28"/>
        </w:rPr>
        <w:t>报告发布：网经社电子商务研究中心</w:t>
      </w:r>
      <w:bookmarkEnd w:id="45"/>
    </w:p>
    <w:p>
      <w:pPr>
        <w:wordWrap w:val="0"/>
        <w:spacing w:line="360" w:lineRule="auto"/>
        <w:ind w:firstLine="482"/>
        <w:jc w:val="right"/>
        <w:outlineLvl w:val="1"/>
        <w:rPr>
          <w:rStyle w:val="12"/>
          <w:rFonts w:hint="default" w:ascii="微软雅黑" w:hAnsi="微软雅黑" w:cs="微软雅黑" w:eastAsiaTheme="minorEastAsia"/>
          <w:color w:val="C00000"/>
          <w:sz w:val="28"/>
          <w:szCs w:val="28"/>
          <w:lang w:val="en-US" w:eastAsia="zh-CN"/>
        </w:rPr>
      </w:pPr>
      <w:bookmarkStart w:id="46" w:name="_Toc102659531"/>
      <w:r>
        <w:rPr>
          <w:rFonts w:hint="eastAsia" w:ascii="宋体" w:hAnsi="宋体" w:cs="宋体"/>
          <w:b/>
          <w:bCs/>
          <w:sz w:val="28"/>
          <w:szCs w:val="28"/>
        </w:rPr>
        <w:t>发布时间：202</w:t>
      </w:r>
      <w:r>
        <w:rPr>
          <w:rFonts w:hint="eastAsia" w:ascii="宋体" w:hAnsi="宋体" w:cs="宋体"/>
          <w:b/>
          <w:bCs/>
          <w:sz w:val="28"/>
          <w:szCs w:val="28"/>
          <w:lang w:val="en-US" w:eastAsia="zh-CN"/>
        </w:rPr>
        <w:t>5</w:t>
      </w:r>
      <w:r>
        <w:rPr>
          <w:rFonts w:hint="eastAsia" w:ascii="宋体" w:hAnsi="宋体" w:cs="宋体"/>
          <w:b/>
          <w:bCs/>
          <w:sz w:val="28"/>
          <w:szCs w:val="28"/>
        </w:rPr>
        <w:t>年</w:t>
      </w:r>
      <w:r>
        <w:rPr>
          <w:rFonts w:hint="eastAsia" w:ascii="宋体" w:hAnsi="宋体" w:cs="宋体"/>
          <w:b/>
          <w:bCs/>
          <w:sz w:val="28"/>
          <w:szCs w:val="28"/>
          <w:lang w:val="en-US" w:eastAsia="zh-CN"/>
        </w:rPr>
        <w:t>3</w:t>
      </w:r>
      <w:r>
        <w:rPr>
          <w:rFonts w:hint="eastAsia" w:ascii="宋体" w:hAnsi="宋体" w:cs="宋体"/>
          <w:b/>
          <w:bCs/>
          <w:sz w:val="28"/>
          <w:szCs w:val="28"/>
        </w:rPr>
        <w:t>月</w:t>
      </w:r>
      <w:bookmarkEnd w:id="46"/>
      <w:r>
        <w:rPr>
          <w:rFonts w:hint="eastAsia" w:ascii="宋体" w:hAnsi="宋体" w:cs="宋体"/>
          <w:b/>
          <w:bCs/>
          <w:sz w:val="28"/>
          <w:szCs w:val="28"/>
          <w:lang w:val="en-US" w:eastAsia="zh-CN"/>
        </w:rPr>
        <w:t>11日</w:t>
      </w: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beforeLines="50" w:line="240" w:lineRule="auto"/>
        <w:outlineLvl w:val="1"/>
        <w:rPr>
          <w:rStyle w:val="12"/>
          <w:rFonts w:ascii="微软雅黑" w:hAnsi="微软雅黑" w:eastAsia="微软雅黑" w:cs="微软雅黑"/>
          <w:bCs/>
          <w:color w:val="5B9BD5" w:themeColor="accent1"/>
          <w:sz w:val="28"/>
          <w:szCs w:val="28"/>
          <w14:textFill>
            <w14:solidFill>
              <w14:schemeClr w14:val="accent1"/>
            </w14:solidFill>
          </w14:textFill>
        </w:rPr>
      </w:pPr>
      <w:bookmarkStart w:id="47" w:name="_Toc3659"/>
      <w:bookmarkStart w:id="48" w:name="_Toc25790"/>
      <w:bookmarkStart w:id="49" w:name="_Toc24167"/>
      <w:bookmarkStart w:id="50" w:name="_Toc11112"/>
      <w:bookmarkStart w:id="51" w:name="_Toc12631"/>
      <w:bookmarkStart w:id="52" w:name="_Toc14425"/>
      <w:bookmarkStart w:id="53" w:name="_Toc21832"/>
      <w:bookmarkStart w:id="54" w:name="_Toc16563"/>
      <w:bookmarkStart w:id="55" w:name="_Toc6588"/>
      <w:bookmarkStart w:id="56" w:name="_Toc20146"/>
      <w:bookmarkStart w:id="57" w:name="_Toc26390"/>
      <w:bookmarkStart w:id="58" w:name="_Toc10893"/>
      <w:bookmarkStart w:id="59" w:name="_Toc9748"/>
      <w:bookmarkStart w:id="60" w:name="_Toc5429"/>
      <w:bookmarkStart w:id="61" w:name="_Toc21943"/>
      <w:bookmarkStart w:id="62" w:name="_Toc22856"/>
      <w:bookmarkStart w:id="63" w:name="_Toc20860"/>
      <w:bookmarkStart w:id="64" w:name="_Toc13315"/>
      <w:bookmarkStart w:id="65" w:name="_Toc102659532"/>
      <w:bookmarkStart w:id="66" w:name="_Toc18918"/>
      <w:bookmarkStart w:id="67" w:name="_Toc7520"/>
      <w:bookmarkStart w:id="68" w:name="_Toc26039"/>
      <w:r>
        <w:rPr>
          <w:rStyle w:val="12"/>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pPr>
        <w:spacing w:beforeLines="50" w:line="240" w:lineRule="auto"/>
        <w:rPr>
          <w:rFonts w:asciiTheme="minorEastAsia" w:hAnsiTheme="minorEastAsia" w:cstheme="minorEastAsia"/>
          <w:b/>
          <w:bCs/>
          <w:color w:val="5B9BD5" w:themeColor="accent1"/>
          <w:szCs w:val="21"/>
          <w14:textFill>
            <w14:solidFill>
              <w14:schemeClr w14:val="accent1"/>
            </w14:solidFill>
          </w14:textFill>
        </w:rPr>
      </w:pPr>
      <w:r>
        <w:rPr>
          <w:rStyle w:val="12"/>
          <w:rFonts w:hint="eastAsia" w:asciiTheme="minorEastAsia" w:hAnsiTheme="minorEastAsia" w:cstheme="minorEastAsia"/>
          <w:color w:val="5B9BD5" w:themeColor="accent1"/>
          <w:szCs w:val="21"/>
          <w14:textFill>
            <w14:solidFill>
              <w14:schemeClr w14:val="accent1"/>
            </w14:solidFill>
          </w14:textFill>
        </w:rPr>
        <w:t>（40万</w:t>
      </w:r>
      <w:r>
        <w:rPr>
          <w:rStyle w:val="12"/>
          <w:rFonts w:hint="eastAsia" w:asciiTheme="minorEastAsia" w:hAnsiTheme="minorEastAsia" w:cstheme="minorEastAsia"/>
          <w:color w:val="5B9BD5" w:themeColor="accent1"/>
          <w:szCs w:val="21"/>
          <w:lang w:val="en-US" w:eastAsia="zh-CN"/>
          <w14:textFill>
            <w14:solidFill>
              <w14:schemeClr w14:val="accent1"/>
            </w14:solidFill>
          </w14:textFill>
        </w:rPr>
        <w:t>+</w:t>
      </w:r>
      <w:r>
        <w:rPr>
          <w:rStyle w:val="12"/>
          <w:rFonts w:hint="eastAsia" w:asciiTheme="minorEastAsia" w:hAnsiTheme="minorEastAsia" w:cstheme="minorEastAsia"/>
          <w:color w:val="5B9BD5" w:themeColor="accent1"/>
          <w:szCs w:val="21"/>
          <w14:textFill>
            <w14:solidFill>
              <w14:schemeClr w14:val="accent1"/>
            </w14:solidFill>
          </w14:textFill>
        </w:rPr>
        <w:t xml:space="preserve">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383030" cy="1398905"/>
            <wp:effectExtent l="0" t="0" r="7620"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3"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372870" cy="1365250"/>
            <wp:effectExtent l="0" t="0" r="1778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cstate="print"/>
                    <a:stretch>
                      <a:fillRect/>
                    </a:stretch>
                  </pic:blipFill>
                  <pic:spPr>
                    <a:xfrm>
                      <a:off x="0" y="0"/>
                      <a:ext cx="1372870" cy="1365250"/>
                    </a:xfrm>
                    <a:prstGeom prst="rect">
                      <a:avLst/>
                    </a:prstGeom>
                    <a:noFill/>
                    <a:ln>
                      <a:noFill/>
                    </a:ln>
                  </pic:spPr>
                </pic:pic>
              </a:graphicData>
            </a:graphic>
          </wp:inline>
        </w:drawing>
      </w:r>
    </w:p>
    <w:p>
      <w:pPr>
        <w:spacing w:beforeLines="50" w:line="24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69" w:name="_Toc18710"/>
      <w:bookmarkStart w:id="70" w:name="_Toc17692"/>
      <w:bookmarkStart w:id="71" w:name="_Toc27206"/>
      <w:bookmarkStart w:id="72" w:name="_Toc102659533"/>
      <w:bookmarkStart w:id="73" w:name="_Toc2332"/>
      <w:bookmarkStart w:id="74" w:name="_Toc25901"/>
      <w:bookmarkStart w:id="75" w:name="_Toc1119"/>
      <w:bookmarkStart w:id="76" w:name="_Toc14643"/>
      <w:bookmarkStart w:id="77" w:name="_Toc26948"/>
      <w:bookmarkStart w:id="78" w:name="_Toc8396"/>
      <w:bookmarkStart w:id="79" w:name="_Toc26109"/>
      <w:bookmarkStart w:id="80" w:name="_Toc13272"/>
      <w:bookmarkStart w:id="81" w:name="_Toc19281"/>
      <w:bookmarkStart w:id="82" w:name="_Toc24712"/>
      <w:bookmarkStart w:id="83" w:name="_Toc2691"/>
      <w:bookmarkStart w:id="84" w:name="_Toc29005"/>
      <w:bookmarkStart w:id="85" w:name="_Toc18278"/>
      <w:bookmarkStart w:id="86" w:name="_Toc6179"/>
      <w:bookmarkStart w:id="87" w:name="_Toc8579"/>
      <w:bookmarkStart w:id="88" w:name="_Toc10027"/>
      <w:bookmarkStart w:id="89" w:name="_Toc28328"/>
      <w:bookmarkStart w:id="90" w:name="_Toc27235"/>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3"/>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3"/>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3"/>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3"/>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9"/>
        <w:widowControl/>
        <w:spacing w:afterAutospacing="0" w:line="240" w:lineRule="auto"/>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w:t>
      </w:r>
      <w:r>
        <w:rPr>
          <w:rFonts w:hint="eastAsia" w:ascii="宋体" w:hAnsi="宋体" w:eastAsia="宋体" w:cs="宋体"/>
          <w:b/>
          <w:bCs/>
          <w:color w:val="5B9BD5" w:themeColor="accent1"/>
          <w:sz w:val="21"/>
          <w:szCs w:val="21"/>
          <w:lang w:val="en-US" w:eastAsia="zh-CN"/>
          <w14:textFill>
            <w14:solidFill>
              <w14:schemeClr w14:val="accent1"/>
            </w14:solidFill>
          </w14:textFill>
        </w:rPr>
        <w:t>18</w:t>
      </w:r>
      <w:r>
        <w:rPr>
          <w:rFonts w:hint="eastAsia" w:ascii="宋体" w:hAnsi="宋体" w:eastAsia="宋体" w:cs="宋体"/>
          <w:b/>
          <w:bCs/>
          <w:color w:val="5B9BD5" w:themeColor="accent1"/>
          <w:sz w:val="21"/>
          <w:szCs w:val="21"/>
          <w14:textFill>
            <w14:solidFill>
              <w14:schemeClr w14:val="accent1"/>
            </w14:solidFill>
          </w14:textFill>
        </w:rPr>
        <w:t>年沉淀100万+条数据覆盖4000+平台）                   （我要投诉）</w:t>
      </w:r>
    </w:p>
    <w:p>
      <w:pPr>
        <w:spacing w:beforeLines="50" w:line="360" w:lineRule="auto"/>
        <w:jc w:val="center"/>
        <w:rPr>
          <w:rFonts w:hint="eastAsia"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292860" cy="1299845"/>
            <wp:effectExtent l="0" t="0" r="2540"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25" cstate="print"/>
                    <a:srcRect/>
                    <a:stretch>
                      <a:fillRect/>
                    </a:stretch>
                  </pic:blipFill>
                  <pic:spPr>
                    <a:xfrm>
                      <a:off x="0" y="0"/>
                      <a:ext cx="1292860" cy="1299845"/>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358900" cy="1355090"/>
            <wp:effectExtent l="0" t="0" r="12700" b="16510"/>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26" cstate="print"/>
                    <a:stretch>
                      <a:fillRect/>
                    </a:stretch>
                  </pic:blipFill>
                  <pic:spPr>
                    <a:xfrm>
                      <a:off x="0" y="0"/>
                      <a:ext cx="1358900" cy="1355090"/>
                    </a:xfrm>
                    <a:prstGeom prst="rect">
                      <a:avLst/>
                    </a:prstGeom>
                  </pic:spPr>
                </pic:pic>
              </a:graphicData>
            </a:graphic>
          </wp:inline>
        </w:drawing>
      </w:r>
    </w:p>
    <w:p>
      <w:pPr>
        <w:spacing w:beforeLines="50" w:line="360" w:lineRule="auto"/>
        <w:jc w:val="both"/>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视频号</w:t>
      </w:r>
      <w:r>
        <w:rPr>
          <w:rFonts w:hint="eastAsia" w:ascii="宋体" w:hAnsi="宋体" w:eastAsia="宋体" w:cs="宋体"/>
          <w:b/>
          <w:bCs/>
          <w:color w:val="5B9BD5" w:themeColor="accent1"/>
          <w:kern w:val="0"/>
          <w:szCs w:val="21"/>
          <w:lang w:val="en-US" w:eastAsia="zh-CN"/>
          <w14:textFill>
            <w14:solidFill>
              <w14:schemeClr w14:val="accent1"/>
            </w14:solidFill>
          </w14:textFill>
        </w:rPr>
        <w:t>（视频号搜网经社）</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 xml:space="preserve">                    抖音号</w:t>
      </w:r>
      <w:r>
        <w:rPr>
          <w:rFonts w:hint="eastAsia" w:ascii="宋体" w:hAnsi="宋体" w:eastAsia="宋体" w:cs="宋体"/>
          <w:b/>
          <w:bCs/>
          <w:color w:val="5B9BD5" w:themeColor="accent1"/>
          <w:kern w:val="0"/>
          <w:szCs w:val="21"/>
          <w:lang w:val="en-US" w:eastAsia="zh-CN"/>
          <w14:textFill>
            <w14:solidFill>
              <w14:schemeClr w14:val="accent1"/>
            </w14:solidFill>
          </w14:textFill>
        </w:rPr>
        <w:t>（抖音搜网经社）</w:t>
      </w:r>
    </w:p>
    <w:p>
      <w:pPr>
        <w:spacing w:beforeLines="50" w:line="360" w:lineRule="auto"/>
        <w:jc w:val="both"/>
        <w:rPr>
          <w:rFonts w:hint="eastAsia" w:ascii="微软雅黑" w:hAnsi="微软雅黑" w:eastAsia="微软雅黑" w:cs="微软雅黑"/>
          <w:b/>
          <w:bCs/>
          <w:sz w:val="28"/>
          <w:szCs w:val="28"/>
        </w:rPr>
      </w:pPr>
      <w:r>
        <w:rPr>
          <w:rFonts w:hint="eastAsia"/>
          <w:lang w:val="en-US" w:eastAsia="zh-CN"/>
        </w:rPr>
        <w:t xml:space="preserve">      </w:t>
      </w:r>
      <w:r>
        <w:drawing>
          <wp:inline distT="0" distB="0" distL="114300" distR="114300">
            <wp:extent cx="1251585" cy="1222375"/>
            <wp:effectExtent l="0" t="0" r="5715"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7"/>
                    <a:stretch>
                      <a:fillRect/>
                    </a:stretch>
                  </pic:blipFill>
                  <pic:spPr>
                    <a:xfrm>
                      <a:off x="0" y="0"/>
                      <a:ext cx="1251585" cy="122237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85240" cy="1285240"/>
            <wp:effectExtent l="0" t="0" r="10160" b="10160"/>
            <wp:docPr id="12" name="图片 12"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_989544288_171_85_3_714067952_943a7035c91451f9c533e574160f0e42"/>
                    <pic:cNvPicPr>
                      <a:picLocks noChangeAspect="1"/>
                    </pic:cNvPicPr>
                  </pic:nvPicPr>
                  <pic:blipFill>
                    <a:blip r:embed="rId28"/>
                    <a:stretch>
                      <a:fillRect/>
                    </a:stretch>
                  </pic:blipFill>
                  <pic:spPr>
                    <a:xfrm>
                      <a:off x="0" y="0"/>
                      <a:ext cx="1285240" cy="1285240"/>
                    </a:xfrm>
                    <a:prstGeom prst="rect">
                      <a:avLst/>
                    </a:prstGeom>
                  </pic:spPr>
                </pic:pic>
              </a:graphicData>
            </a:graphic>
          </wp:inline>
        </w:drawing>
      </w:r>
    </w:p>
    <w:p>
      <w:pPr>
        <w:spacing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Lines="50" w:line="360" w:lineRule="auto"/>
        <w:jc w:val="center"/>
      </w:pPr>
      <w:r>
        <w:drawing>
          <wp:inline distT="0" distB="0" distL="0" distR="0">
            <wp:extent cx="1029970" cy="1029970"/>
            <wp:effectExtent l="0" t="0" r="17780" b="17780"/>
            <wp:docPr id="51"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C:\Users\ADMINI~1\AppData\Local\Temp\Rar$DI05.574\gh_2373b3a28ca2_344.jpg"/>
                    <pic:cNvPicPr>
                      <a:picLocks noChangeAspect="1" noChangeArrowheads="1"/>
                    </pic:cNvPicPr>
                  </pic:nvPicPr>
                  <pic:blipFill>
                    <a:blip r:embed="rId29"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p>
      <w:pPr>
        <w:rPr>
          <w:sz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eastAsia="宋体"/>
      </w:rPr>
    </w:pPr>
    <w:r>
      <w:rPr>
        <w:rFonts w:hint="eastAsia" w:ascii="Times New Roman" w:eastAsia="宋体"/>
      </w:rPr>
      <w:drawing>
        <wp:inline distT="0" distB="0" distL="114300" distR="114300">
          <wp:extent cx="1861820" cy="303530"/>
          <wp:effectExtent l="0" t="0" r="5080" b="1270"/>
          <wp:docPr id="40" name="图片 40" descr="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网经社电子商务研究中心改"/>
                  <pic:cNvPicPr>
                    <a:picLocks noChangeAspect="1"/>
                  </pic:cNvPicPr>
                </pic:nvPicPr>
                <pic:blipFill>
                  <a:blip r:embed="rId1"/>
                  <a:stretch>
                    <a:fillRect/>
                  </a:stretch>
                </pic:blipFill>
                <pic:spPr>
                  <a:xfrm>
                    <a:off x="0" y="0"/>
                    <a:ext cx="1861820" cy="303530"/>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963930" cy="444500"/>
          <wp:effectExtent l="0" t="0" r="0" b="0"/>
          <wp:docPr id="4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电诉宝准Logo(1)"/>
                  <pic:cNvPicPr>
                    <a:picLocks noChangeAspect="1"/>
                  </pic:cNvPicPr>
                </pic:nvPicPr>
                <pic:blipFill>
                  <a:blip r:embed="rId2"/>
                  <a:stretch>
                    <a:fillRect/>
                  </a:stretch>
                </pic:blipFill>
                <pic:spPr>
                  <a:xfrm>
                    <a:off x="0" y="0"/>
                    <a:ext cx="963930" cy="4445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35096E"/>
    <w:multiLevelType w:val="singleLevel"/>
    <w:tmpl w:val="C735096E"/>
    <w:lvl w:ilvl="0" w:tentative="0">
      <w:start w:val="1"/>
      <w:numFmt w:val="chineseCounting"/>
      <w:suff w:val="nothing"/>
      <w:lvlText w:val="（%1）"/>
      <w:lvlJc w:val="left"/>
      <w:rPr>
        <w:rFonts w:hint="eastAsia"/>
      </w:rPr>
    </w:lvl>
  </w:abstractNum>
  <w:abstractNum w:abstractNumId="1">
    <w:nsid w:val="C9AAA658"/>
    <w:multiLevelType w:val="singleLevel"/>
    <w:tmpl w:val="C9AAA658"/>
    <w:lvl w:ilvl="0" w:tentative="0">
      <w:start w:val="1"/>
      <w:numFmt w:val="chineseCounting"/>
      <w:suff w:val="nothing"/>
      <w:lvlText w:val="%1、"/>
      <w:lvlJc w:val="left"/>
      <w:rPr>
        <w:rFonts w:hint="eastAsia"/>
        <w:b/>
        <w:bCs/>
      </w:rPr>
    </w:lvl>
  </w:abstractNum>
  <w:abstractNum w:abstractNumId="2">
    <w:nsid w:val="EABFBC2D"/>
    <w:multiLevelType w:val="singleLevel"/>
    <w:tmpl w:val="EABFBC2D"/>
    <w:lvl w:ilvl="0" w:tentative="0">
      <w:start w:val="1"/>
      <w:numFmt w:val="decimal"/>
      <w:suff w:val="nothing"/>
      <w:lvlText w:val="%1、"/>
      <w:lvlJc w:val="left"/>
    </w:lvl>
  </w:abstractNum>
  <w:abstractNum w:abstractNumId="3">
    <w:nsid w:val="0EC28047"/>
    <w:multiLevelType w:val="singleLevel"/>
    <w:tmpl w:val="0EC28047"/>
    <w:lvl w:ilvl="0" w:tentative="0">
      <w:start w:val="2"/>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YWIxZDY2MTkzZjM1ZjJlNGE5YWQ0MTBlNDdlMmEifQ=="/>
    <w:docVar w:name="KSO_WPS_MARK_KEY" w:val="ebfffdc9-be0f-4009-a908-12a32afd7d35"/>
  </w:docVars>
  <w:rsids>
    <w:rsidRoot w:val="009D025E"/>
    <w:rsid w:val="000A2565"/>
    <w:rsid w:val="00100B02"/>
    <w:rsid w:val="00103897"/>
    <w:rsid w:val="001217E5"/>
    <w:rsid w:val="002513FF"/>
    <w:rsid w:val="00266894"/>
    <w:rsid w:val="003C098D"/>
    <w:rsid w:val="00460B59"/>
    <w:rsid w:val="00483341"/>
    <w:rsid w:val="00595BE0"/>
    <w:rsid w:val="005F4595"/>
    <w:rsid w:val="005F459C"/>
    <w:rsid w:val="00622538"/>
    <w:rsid w:val="006B5917"/>
    <w:rsid w:val="00733E26"/>
    <w:rsid w:val="007364BE"/>
    <w:rsid w:val="00736605"/>
    <w:rsid w:val="00764FB9"/>
    <w:rsid w:val="007C1969"/>
    <w:rsid w:val="00843F03"/>
    <w:rsid w:val="0084469F"/>
    <w:rsid w:val="00893649"/>
    <w:rsid w:val="00922985"/>
    <w:rsid w:val="0096502D"/>
    <w:rsid w:val="009D025E"/>
    <w:rsid w:val="009D3164"/>
    <w:rsid w:val="00A36410"/>
    <w:rsid w:val="00AE57E3"/>
    <w:rsid w:val="00BC7FD3"/>
    <w:rsid w:val="00C444C4"/>
    <w:rsid w:val="00C51807"/>
    <w:rsid w:val="00D15B19"/>
    <w:rsid w:val="00EA43EC"/>
    <w:rsid w:val="00FF170D"/>
    <w:rsid w:val="017E6F26"/>
    <w:rsid w:val="01A83451"/>
    <w:rsid w:val="033667C1"/>
    <w:rsid w:val="033F40AC"/>
    <w:rsid w:val="035E31D3"/>
    <w:rsid w:val="0388609F"/>
    <w:rsid w:val="043868AB"/>
    <w:rsid w:val="044C2095"/>
    <w:rsid w:val="04E365F7"/>
    <w:rsid w:val="05FB64DB"/>
    <w:rsid w:val="06E96BF0"/>
    <w:rsid w:val="081F24E5"/>
    <w:rsid w:val="0964144C"/>
    <w:rsid w:val="09F005B5"/>
    <w:rsid w:val="0A3E4F21"/>
    <w:rsid w:val="0B4623B2"/>
    <w:rsid w:val="0BA17A99"/>
    <w:rsid w:val="0C1E10EA"/>
    <w:rsid w:val="0C796C68"/>
    <w:rsid w:val="0CDF4D1D"/>
    <w:rsid w:val="0D422275"/>
    <w:rsid w:val="0D9B7977"/>
    <w:rsid w:val="0DE7136A"/>
    <w:rsid w:val="0DFC545B"/>
    <w:rsid w:val="0E152F60"/>
    <w:rsid w:val="0E5C320C"/>
    <w:rsid w:val="0EC248C6"/>
    <w:rsid w:val="0F3F73F8"/>
    <w:rsid w:val="10141182"/>
    <w:rsid w:val="11894542"/>
    <w:rsid w:val="12080872"/>
    <w:rsid w:val="129D4902"/>
    <w:rsid w:val="134F24D1"/>
    <w:rsid w:val="136C4E31"/>
    <w:rsid w:val="13FF7A53"/>
    <w:rsid w:val="14994962"/>
    <w:rsid w:val="15C647E8"/>
    <w:rsid w:val="168D3A3C"/>
    <w:rsid w:val="16A24CDB"/>
    <w:rsid w:val="18243332"/>
    <w:rsid w:val="18CC5CB5"/>
    <w:rsid w:val="1AA11A4F"/>
    <w:rsid w:val="1B1B4B0C"/>
    <w:rsid w:val="1B8A679C"/>
    <w:rsid w:val="1BC42F5F"/>
    <w:rsid w:val="1BE539D2"/>
    <w:rsid w:val="1CF645EB"/>
    <w:rsid w:val="1D7658FA"/>
    <w:rsid w:val="1D9D7C95"/>
    <w:rsid w:val="1DF30782"/>
    <w:rsid w:val="1E201633"/>
    <w:rsid w:val="1E6C6A02"/>
    <w:rsid w:val="1E716717"/>
    <w:rsid w:val="1EBA1146"/>
    <w:rsid w:val="1EF9225C"/>
    <w:rsid w:val="2007558A"/>
    <w:rsid w:val="214B42D7"/>
    <w:rsid w:val="21B951F3"/>
    <w:rsid w:val="21E87D78"/>
    <w:rsid w:val="22EC1AEA"/>
    <w:rsid w:val="234E5318"/>
    <w:rsid w:val="23864FBF"/>
    <w:rsid w:val="24211873"/>
    <w:rsid w:val="2483647E"/>
    <w:rsid w:val="24A73535"/>
    <w:rsid w:val="25524FC9"/>
    <w:rsid w:val="257D4CB6"/>
    <w:rsid w:val="25D7082F"/>
    <w:rsid w:val="2622149E"/>
    <w:rsid w:val="26845012"/>
    <w:rsid w:val="27A30781"/>
    <w:rsid w:val="27AE736E"/>
    <w:rsid w:val="27D54A09"/>
    <w:rsid w:val="28A01F9F"/>
    <w:rsid w:val="28DB23E5"/>
    <w:rsid w:val="29114058"/>
    <w:rsid w:val="296879F1"/>
    <w:rsid w:val="2AE632C3"/>
    <w:rsid w:val="2B122F8A"/>
    <w:rsid w:val="2B5B47F7"/>
    <w:rsid w:val="2B7E290D"/>
    <w:rsid w:val="2F653D5F"/>
    <w:rsid w:val="309F66FB"/>
    <w:rsid w:val="31A11ECE"/>
    <w:rsid w:val="32935ADE"/>
    <w:rsid w:val="32E620B2"/>
    <w:rsid w:val="3337290D"/>
    <w:rsid w:val="33703C1F"/>
    <w:rsid w:val="339E0DDD"/>
    <w:rsid w:val="346A6D13"/>
    <w:rsid w:val="34C56129"/>
    <w:rsid w:val="357C4F4F"/>
    <w:rsid w:val="385F290D"/>
    <w:rsid w:val="389D5EC0"/>
    <w:rsid w:val="39363667"/>
    <w:rsid w:val="394C2E8B"/>
    <w:rsid w:val="39682C9D"/>
    <w:rsid w:val="39727D27"/>
    <w:rsid w:val="397D45D0"/>
    <w:rsid w:val="3A0A0D7C"/>
    <w:rsid w:val="3A0E2FAA"/>
    <w:rsid w:val="3A696CD3"/>
    <w:rsid w:val="3AF92B9E"/>
    <w:rsid w:val="3C011D0B"/>
    <w:rsid w:val="3C853BB1"/>
    <w:rsid w:val="3C8E25CB"/>
    <w:rsid w:val="3CEB3763"/>
    <w:rsid w:val="3D0F3B81"/>
    <w:rsid w:val="3D2B64FD"/>
    <w:rsid w:val="3D7A7FC6"/>
    <w:rsid w:val="3DB836FF"/>
    <w:rsid w:val="3E2919ED"/>
    <w:rsid w:val="3E95498C"/>
    <w:rsid w:val="3EBC460F"/>
    <w:rsid w:val="3F6F1E30"/>
    <w:rsid w:val="41057E49"/>
    <w:rsid w:val="41067DC3"/>
    <w:rsid w:val="41241102"/>
    <w:rsid w:val="412D35A2"/>
    <w:rsid w:val="414D77A0"/>
    <w:rsid w:val="417B60BB"/>
    <w:rsid w:val="42D74BE9"/>
    <w:rsid w:val="440D7267"/>
    <w:rsid w:val="441570F2"/>
    <w:rsid w:val="444924A1"/>
    <w:rsid w:val="459D5880"/>
    <w:rsid w:val="45D466E2"/>
    <w:rsid w:val="47037DE7"/>
    <w:rsid w:val="470703F1"/>
    <w:rsid w:val="476A37A5"/>
    <w:rsid w:val="477D002C"/>
    <w:rsid w:val="4864183A"/>
    <w:rsid w:val="48B704BD"/>
    <w:rsid w:val="494D4168"/>
    <w:rsid w:val="49CA5E32"/>
    <w:rsid w:val="4A6242BC"/>
    <w:rsid w:val="4A82173E"/>
    <w:rsid w:val="4AFE7E0E"/>
    <w:rsid w:val="4B5856BF"/>
    <w:rsid w:val="4B603EF9"/>
    <w:rsid w:val="4B7A47B8"/>
    <w:rsid w:val="4C8B1B78"/>
    <w:rsid w:val="4D6D4FE0"/>
    <w:rsid w:val="4D986247"/>
    <w:rsid w:val="4DA31884"/>
    <w:rsid w:val="4DE316CC"/>
    <w:rsid w:val="4E4D2BD1"/>
    <w:rsid w:val="4E6365C0"/>
    <w:rsid w:val="4ECD258C"/>
    <w:rsid w:val="4F277B33"/>
    <w:rsid w:val="4F9A44F8"/>
    <w:rsid w:val="4FEE0289"/>
    <w:rsid w:val="51F01EE7"/>
    <w:rsid w:val="52C33D66"/>
    <w:rsid w:val="534C5B09"/>
    <w:rsid w:val="53E17B8C"/>
    <w:rsid w:val="54300F87"/>
    <w:rsid w:val="54752C11"/>
    <w:rsid w:val="54E72DD4"/>
    <w:rsid w:val="54EE2F1E"/>
    <w:rsid w:val="550A17D8"/>
    <w:rsid w:val="5513516A"/>
    <w:rsid w:val="552155D8"/>
    <w:rsid w:val="55895AFA"/>
    <w:rsid w:val="55B10490"/>
    <w:rsid w:val="55F34962"/>
    <w:rsid w:val="55FD3626"/>
    <w:rsid w:val="560A1B0F"/>
    <w:rsid w:val="56B45DB6"/>
    <w:rsid w:val="56FC1DB7"/>
    <w:rsid w:val="573E519F"/>
    <w:rsid w:val="57480A98"/>
    <w:rsid w:val="5875244F"/>
    <w:rsid w:val="58F22FCA"/>
    <w:rsid w:val="5AF71DA3"/>
    <w:rsid w:val="5B3974C5"/>
    <w:rsid w:val="5B7C71A8"/>
    <w:rsid w:val="5BF84A80"/>
    <w:rsid w:val="5C9720AA"/>
    <w:rsid w:val="5CB52971"/>
    <w:rsid w:val="5E6D5FEF"/>
    <w:rsid w:val="5F13572D"/>
    <w:rsid w:val="5F83683B"/>
    <w:rsid w:val="600661FA"/>
    <w:rsid w:val="601B748B"/>
    <w:rsid w:val="60243AEA"/>
    <w:rsid w:val="605F73EF"/>
    <w:rsid w:val="60E6695F"/>
    <w:rsid w:val="61CD250B"/>
    <w:rsid w:val="626A5FAC"/>
    <w:rsid w:val="62A07788"/>
    <w:rsid w:val="632C3261"/>
    <w:rsid w:val="63452E4E"/>
    <w:rsid w:val="63EF49BB"/>
    <w:rsid w:val="6507224C"/>
    <w:rsid w:val="654900FB"/>
    <w:rsid w:val="65C37EAD"/>
    <w:rsid w:val="65C67611"/>
    <w:rsid w:val="65CE0600"/>
    <w:rsid w:val="663A5C95"/>
    <w:rsid w:val="66645DFC"/>
    <w:rsid w:val="66772873"/>
    <w:rsid w:val="677845EB"/>
    <w:rsid w:val="67F86B6B"/>
    <w:rsid w:val="67FF2CF3"/>
    <w:rsid w:val="681C56E8"/>
    <w:rsid w:val="688E25CD"/>
    <w:rsid w:val="68D60F27"/>
    <w:rsid w:val="6A6A5BF7"/>
    <w:rsid w:val="6A9B4491"/>
    <w:rsid w:val="6A9F616A"/>
    <w:rsid w:val="6BA71B66"/>
    <w:rsid w:val="6BC923FB"/>
    <w:rsid w:val="6D5B4E6F"/>
    <w:rsid w:val="6F52034B"/>
    <w:rsid w:val="6FCF7E8C"/>
    <w:rsid w:val="70295258"/>
    <w:rsid w:val="70536D6B"/>
    <w:rsid w:val="710B6BAC"/>
    <w:rsid w:val="715B5A66"/>
    <w:rsid w:val="720A29C0"/>
    <w:rsid w:val="720D425E"/>
    <w:rsid w:val="73C6500C"/>
    <w:rsid w:val="73F54161"/>
    <w:rsid w:val="74BE7A92"/>
    <w:rsid w:val="74F636CF"/>
    <w:rsid w:val="751111C4"/>
    <w:rsid w:val="766B69A3"/>
    <w:rsid w:val="768F5B89"/>
    <w:rsid w:val="76944F4E"/>
    <w:rsid w:val="76A43394"/>
    <w:rsid w:val="76D95DD8"/>
    <w:rsid w:val="76E2215D"/>
    <w:rsid w:val="7758207C"/>
    <w:rsid w:val="776808B4"/>
    <w:rsid w:val="77BB52BB"/>
    <w:rsid w:val="77F97E9B"/>
    <w:rsid w:val="78095C03"/>
    <w:rsid w:val="79110AD8"/>
    <w:rsid w:val="79411C53"/>
    <w:rsid w:val="79EC5FAE"/>
    <w:rsid w:val="79FE67D8"/>
    <w:rsid w:val="7A2B780A"/>
    <w:rsid w:val="7B7315D6"/>
    <w:rsid w:val="7C1E3C37"/>
    <w:rsid w:val="7C7E2011"/>
    <w:rsid w:val="7D320641"/>
    <w:rsid w:val="7D4A20AB"/>
    <w:rsid w:val="7DDA029F"/>
    <w:rsid w:val="7E336242"/>
    <w:rsid w:val="7EB63B18"/>
    <w:rsid w:val="7F8154AC"/>
    <w:rsid w:val="7FEE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2548</Words>
  <Characters>14527</Characters>
  <Lines>121</Lines>
  <Paragraphs>34</Paragraphs>
  <TotalTime>6</TotalTime>
  <ScaleCrop>false</ScaleCrop>
  <LinksUpToDate>false</LinksUpToDate>
  <CharactersWithSpaces>17041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2023-02-15T05:26:00Z</dcterms:created>
  <dc:creator>Administrator</dc:creator>
  <cp:lastModifiedBy>NETSUN</cp:lastModifiedBy>
  <dcterms:modified xsi:type="dcterms:W3CDTF">2025-03-11T01:32:59Z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3EB7854E724F4BE39392C7ECA5AB1870</vt:lpwstr>
  </property>
</Properties>
</file>